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7" w:type="dxa"/>
        <w:tblInd w:w="-318" w:type="dxa"/>
        <w:tblLook w:val="0000" w:firstRow="0" w:lastRow="0" w:firstColumn="0" w:lastColumn="0" w:noHBand="0" w:noVBand="0"/>
      </w:tblPr>
      <w:tblGrid>
        <w:gridCol w:w="3403"/>
        <w:gridCol w:w="5954"/>
      </w:tblGrid>
      <w:tr w:rsidR="00C240CB" w:rsidRPr="00C240CB" w14:paraId="0550D0E6" w14:textId="77777777" w:rsidTr="00C240CB">
        <w:trPr>
          <w:trHeight w:val="1276"/>
        </w:trPr>
        <w:tc>
          <w:tcPr>
            <w:tcW w:w="3403" w:type="dxa"/>
          </w:tcPr>
          <w:p w14:paraId="68DDB8A9" w14:textId="77777777" w:rsidR="00C240CB" w:rsidRPr="00C240CB" w:rsidRDefault="00C240CB" w:rsidP="00C240CB">
            <w:pPr>
              <w:jc w:val="center"/>
              <w:rPr>
                <w:sz w:val="26"/>
                <w:szCs w:val="28"/>
                <w:vertAlign w:val="superscript"/>
              </w:rPr>
            </w:pPr>
            <w:r w:rsidRPr="00C240CB">
              <w:rPr>
                <w:b/>
                <w:bCs/>
                <w:sz w:val="26"/>
                <w:szCs w:val="28"/>
              </w:rPr>
              <w:t xml:space="preserve">THỦ TƯỚNG CHÍNH PHỦ </w:t>
            </w:r>
            <w:r w:rsidRPr="00C240CB">
              <w:rPr>
                <w:b/>
                <w:bCs/>
                <w:sz w:val="26"/>
                <w:szCs w:val="28"/>
              </w:rPr>
              <w:br/>
            </w:r>
            <w:r>
              <w:rPr>
                <w:sz w:val="26"/>
                <w:szCs w:val="28"/>
                <w:vertAlign w:val="superscript"/>
              </w:rPr>
              <w:t>_____________</w:t>
            </w:r>
          </w:p>
          <w:p w14:paraId="1D021199" w14:textId="77777777" w:rsidR="00C240CB" w:rsidRPr="00C240CB" w:rsidRDefault="00C240CB" w:rsidP="00C240CB">
            <w:pPr>
              <w:jc w:val="center"/>
              <w:rPr>
                <w:sz w:val="32"/>
                <w:szCs w:val="28"/>
              </w:rPr>
            </w:pPr>
          </w:p>
          <w:p w14:paraId="7369EB21" w14:textId="74B9FB2C" w:rsidR="00C240CB" w:rsidRPr="00C240CB" w:rsidRDefault="00C240CB" w:rsidP="00C240CB">
            <w:pPr>
              <w:jc w:val="center"/>
              <w:rPr>
                <w:sz w:val="28"/>
                <w:szCs w:val="28"/>
              </w:rPr>
            </w:pPr>
            <w:r w:rsidRPr="00C240CB">
              <w:rPr>
                <w:sz w:val="26"/>
                <w:szCs w:val="28"/>
              </w:rPr>
              <w:t>Số:</w:t>
            </w:r>
            <w:r w:rsidR="005F0410">
              <w:rPr>
                <w:sz w:val="26"/>
                <w:szCs w:val="28"/>
              </w:rPr>
              <w:t xml:space="preserve"> 14</w:t>
            </w:r>
            <w:r w:rsidRPr="00C240CB">
              <w:rPr>
                <w:sz w:val="26"/>
                <w:szCs w:val="28"/>
              </w:rPr>
              <w:t>/</w:t>
            </w:r>
            <w:r w:rsidRPr="00C240CB">
              <w:rPr>
                <w:sz w:val="26"/>
                <w:szCs w:val="28"/>
                <w:lang w:val="vi-VN"/>
              </w:rPr>
              <w:t>2025</w:t>
            </w:r>
            <w:r w:rsidRPr="00C240CB">
              <w:rPr>
                <w:sz w:val="26"/>
                <w:szCs w:val="28"/>
              </w:rPr>
              <w:t>/QĐ-TTg</w:t>
            </w:r>
          </w:p>
        </w:tc>
        <w:tc>
          <w:tcPr>
            <w:tcW w:w="5954" w:type="dxa"/>
          </w:tcPr>
          <w:p w14:paraId="416E34F1" w14:textId="77777777" w:rsidR="00C240CB" w:rsidRDefault="00C240CB" w:rsidP="00C240CB">
            <w:pPr>
              <w:jc w:val="center"/>
              <w:rPr>
                <w:b/>
                <w:bCs/>
                <w:sz w:val="28"/>
                <w:szCs w:val="28"/>
              </w:rPr>
            </w:pPr>
            <w:r w:rsidRPr="00C240CB">
              <w:rPr>
                <w:b/>
                <w:bCs/>
                <w:sz w:val="26"/>
                <w:szCs w:val="28"/>
              </w:rPr>
              <w:t>CỘNG HÒA XÃ HỘI CHỦ NGHĨA VIỆT NAM</w:t>
            </w:r>
            <w:r w:rsidRPr="00C240CB">
              <w:rPr>
                <w:b/>
                <w:bCs/>
                <w:sz w:val="26"/>
                <w:szCs w:val="28"/>
              </w:rPr>
              <w:br/>
            </w:r>
            <w:r w:rsidRPr="00C240CB">
              <w:rPr>
                <w:b/>
                <w:bCs/>
                <w:sz w:val="28"/>
                <w:szCs w:val="28"/>
              </w:rPr>
              <w:t>Độc lập - Tự do - Hạnh phúc</w:t>
            </w:r>
          </w:p>
          <w:p w14:paraId="3BF1E761" w14:textId="77777777" w:rsidR="00C240CB" w:rsidRPr="00C240CB" w:rsidRDefault="00C240CB" w:rsidP="00C240CB">
            <w:pPr>
              <w:jc w:val="center"/>
              <w:rPr>
                <w:sz w:val="28"/>
                <w:szCs w:val="28"/>
              </w:rPr>
            </w:pPr>
            <w:r>
              <w:rPr>
                <w:iCs/>
                <w:sz w:val="28"/>
                <w:szCs w:val="28"/>
                <w:vertAlign w:val="superscript"/>
              </w:rPr>
              <w:t>________________________________________</w:t>
            </w:r>
            <w:r w:rsidRPr="00C240CB">
              <w:rPr>
                <w:i/>
                <w:iCs/>
                <w:sz w:val="28"/>
                <w:szCs w:val="28"/>
              </w:rPr>
              <w:t xml:space="preserve">    </w:t>
            </w:r>
          </w:p>
          <w:p w14:paraId="4A46484F" w14:textId="5D6CB696" w:rsidR="00C240CB" w:rsidRPr="00C240CB" w:rsidRDefault="00C240CB" w:rsidP="00C240CB">
            <w:pPr>
              <w:jc w:val="center"/>
              <w:rPr>
                <w:sz w:val="28"/>
                <w:szCs w:val="28"/>
              </w:rPr>
            </w:pPr>
            <w:r w:rsidRPr="00C240CB">
              <w:rPr>
                <w:i/>
                <w:iCs/>
                <w:sz w:val="28"/>
                <w:szCs w:val="28"/>
              </w:rPr>
              <w:t>Hà Nội, ngày</w:t>
            </w:r>
            <w:r w:rsidR="005F0410">
              <w:rPr>
                <w:i/>
                <w:iCs/>
                <w:sz w:val="28"/>
                <w:szCs w:val="28"/>
              </w:rPr>
              <w:t xml:space="preserve"> 29 </w:t>
            </w:r>
            <w:r w:rsidRPr="00C240CB">
              <w:rPr>
                <w:i/>
                <w:iCs/>
                <w:sz w:val="28"/>
                <w:szCs w:val="28"/>
              </w:rPr>
              <w:t>tháng</w:t>
            </w:r>
            <w:r>
              <w:rPr>
                <w:i/>
                <w:iCs/>
                <w:sz w:val="28"/>
                <w:szCs w:val="28"/>
              </w:rPr>
              <w:t xml:space="preserve"> </w:t>
            </w:r>
            <w:r w:rsidR="005F0410">
              <w:rPr>
                <w:i/>
                <w:iCs/>
                <w:sz w:val="28"/>
                <w:szCs w:val="28"/>
              </w:rPr>
              <w:t>5</w:t>
            </w:r>
            <w:r>
              <w:rPr>
                <w:i/>
                <w:iCs/>
                <w:sz w:val="28"/>
                <w:szCs w:val="28"/>
              </w:rPr>
              <w:t xml:space="preserve"> </w:t>
            </w:r>
            <w:r w:rsidRPr="00C240CB">
              <w:rPr>
                <w:i/>
                <w:iCs/>
                <w:sz w:val="28"/>
                <w:szCs w:val="28"/>
              </w:rPr>
              <w:t xml:space="preserve">năm </w:t>
            </w:r>
            <w:r w:rsidRPr="00C240CB">
              <w:rPr>
                <w:i/>
                <w:iCs/>
                <w:sz w:val="28"/>
                <w:szCs w:val="28"/>
                <w:lang w:val="vi-VN"/>
              </w:rPr>
              <w:t>2025</w:t>
            </w:r>
          </w:p>
        </w:tc>
      </w:tr>
    </w:tbl>
    <w:p w14:paraId="086AC500" w14:textId="77777777" w:rsidR="00176B63" w:rsidRPr="002D75A8" w:rsidRDefault="00176B63" w:rsidP="00C240CB">
      <w:pPr>
        <w:rPr>
          <w:b/>
          <w:bCs/>
          <w:sz w:val="14"/>
          <w:szCs w:val="28"/>
        </w:rPr>
      </w:pPr>
      <w:r w:rsidRPr="00C240CB">
        <w:rPr>
          <w:b/>
          <w:bCs/>
          <w:sz w:val="28"/>
          <w:szCs w:val="28"/>
        </w:rPr>
        <w:t> </w:t>
      </w:r>
    </w:p>
    <w:p w14:paraId="03144262" w14:textId="77777777" w:rsidR="00176B63" w:rsidRPr="00C240CB" w:rsidRDefault="00176B63" w:rsidP="00C240CB">
      <w:pPr>
        <w:widowControl w:val="0"/>
        <w:jc w:val="center"/>
        <w:rPr>
          <w:sz w:val="28"/>
          <w:szCs w:val="28"/>
        </w:rPr>
      </w:pPr>
      <w:r w:rsidRPr="00C240CB">
        <w:rPr>
          <w:b/>
          <w:bCs/>
          <w:sz w:val="28"/>
          <w:szCs w:val="28"/>
        </w:rPr>
        <w:t>QUYẾT ĐỊNH</w:t>
      </w:r>
    </w:p>
    <w:p w14:paraId="3B43519D" w14:textId="77777777" w:rsidR="00176B63" w:rsidRPr="00C240CB" w:rsidRDefault="00011572" w:rsidP="00C240CB">
      <w:pPr>
        <w:widowControl w:val="0"/>
        <w:jc w:val="center"/>
        <w:rPr>
          <w:b/>
          <w:sz w:val="28"/>
          <w:szCs w:val="28"/>
        </w:rPr>
      </w:pPr>
      <w:r w:rsidRPr="00C240CB">
        <w:rPr>
          <w:b/>
          <w:sz w:val="28"/>
          <w:szCs w:val="28"/>
        </w:rPr>
        <w:t>Quy định v</w:t>
      </w:r>
      <w:r w:rsidR="002A2072" w:rsidRPr="00C240CB">
        <w:rPr>
          <w:b/>
          <w:sz w:val="28"/>
          <w:szCs w:val="28"/>
        </w:rPr>
        <w:t xml:space="preserve">ề </w:t>
      </w:r>
      <w:r w:rsidR="00607050" w:rsidRPr="00C240CB">
        <w:rPr>
          <w:b/>
          <w:sz w:val="28"/>
          <w:szCs w:val="28"/>
        </w:rPr>
        <w:t>c</w:t>
      </w:r>
      <w:r w:rsidR="001E0C86" w:rsidRPr="00C240CB">
        <w:rPr>
          <w:b/>
          <w:sz w:val="28"/>
          <w:szCs w:val="28"/>
        </w:rPr>
        <w:t>ơ cấu b</w:t>
      </w:r>
      <w:r w:rsidR="002A2072" w:rsidRPr="00C240CB">
        <w:rPr>
          <w:b/>
          <w:sz w:val="28"/>
          <w:szCs w:val="28"/>
        </w:rPr>
        <w:t>iểu giá bán lẻ điện</w:t>
      </w:r>
    </w:p>
    <w:p w14:paraId="209ECDBB" w14:textId="77777777" w:rsidR="0090231A" w:rsidRDefault="00C240CB" w:rsidP="00C240CB">
      <w:pPr>
        <w:widowControl w:val="0"/>
        <w:jc w:val="center"/>
        <w:rPr>
          <w:b/>
          <w:bCs/>
          <w:sz w:val="28"/>
          <w:szCs w:val="28"/>
          <w:vertAlign w:val="superscript"/>
        </w:rPr>
      </w:pPr>
      <w:r>
        <w:rPr>
          <w:b/>
          <w:bCs/>
          <w:sz w:val="28"/>
          <w:szCs w:val="28"/>
          <w:vertAlign w:val="superscript"/>
        </w:rPr>
        <w:t>____________</w:t>
      </w:r>
    </w:p>
    <w:p w14:paraId="07473350" w14:textId="77777777" w:rsidR="00176B63" w:rsidRPr="00C240CB" w:rsidRDefault="00176B63" w:rsidP="00C240CB">
      <w:pPr>
        <w:widowControl w:val="0"/>
        <w:spacing w:before="240"/>
        <w:ind w:firstLine="567"/>
        <w:jc w:val="both"/>
        <w:rPr>
          <w:i/>
          <w:iCs/>
          <w:sz w:val="28"/>
          <w:szCs w:val="28"/>
        </w:rPr>
      </w:pPr>
      <w:r w:rsidRPr="00C240CB">
        <w:rPr>
          <w:i/>
          <w:iCs/>
          <w:sz w:val="28"/>
          <w:szCs w:val="28"/>
        </w:rPr>
        <w:t xml:space="preserve">Căn cứ Luật Tổ chức Chính phủ ngày </w:t>
      </w:r>
      <w:r w:rsidR="00334415" w:rsidRPr="00C240CB">
        <w:rPr>
          <w:i/>
          <w:iCs/>
          <w:sz w:val="28"/>
          <w:szCs w:val="28"/>
        </w:rPr>
        <w:t>18 tháng 02 năm 2025</w:t>
      </w:r>
      <w:r w:rsidR="004F4254" w:rsidRPr="00C240CB">
        <w:rPr>
          <w:i/>
          <w:iCs/>
          <w:sz w:val="28"/>
          <w:szCs w:val="28"/>
        </w:rPr>
        <w:t>;</w:t>
      </w:r>
    </w:p>
    <w:p w14:paraId="51883644" w14:textId="77777777" w:rsidR="006C4652" w:rsidRPr="00C240CB" w:rsidRDefault="006C4652" w:rsidP="002D75A8">
      <w:pPr>
        <w:widowControl w:val="0"/>
        <w:spacing w:before="140"/>
        <w:ind w:firstLine="567"/>
        <w:jc w:val="both"/>
        <w:rPr>
          <w:i/>
          <w:iCs/>
          <w:sz w:val="28"/>
          <w:szCs w:val="28"/>
        </w:rPr>
      </w:pPr>
      <w:r w:rsidRPr="00C240CB">
        <w:rPr>
          <w:i/>
          <w:iCs/>
          <w:sz w:val="28"/>
          <w:szCs w:val="28"/>
        </w:rPr>
        <w:t xml:space="preserve">Căn cứ Luật Điện lực ngày </w:t>
      </w:r>
      <w:r w:rsidRPr="00C240CB">
        <w:rPr>
          <w:i/>
          <w:iCs/>
          <w:sz w:val="28"/>
          <w:szCs w:val="28"/>
          <w:lang w:val="vi-VN"/>
        </w:rPr>
        <w:t>30</w:t>
      </w:r>
      <w:r w:rsidRPr="00C240CB">
        <w:rPr>
          <w:i/>
          <w:iCs/>
          <w:sz w:val="28"/>
          <w:szCs w:val="28"/>
        </w:rPr>
        <w:t xml:space="preserve"> tháng </w:t>
      </w:r>
      <w:r w:rsidRPr="00C240CB">
        <w:rPr>
          <w:i/>
          <w:iCs/>
          <w:sz w:val="28"/>
          <w:szCs w:val="28"/>
          <w:lang w:val="vi-VN"/>
        </w:rPr>
        <w:t>11</w:t>
      </w:r>
      <w:r w:rsidRPr="00C240CB">
        <w:rPr>
          <w:i/>
          <w:iCs/>
          <w:sz w:val="28"/>
          <w:szCs w:val="28"/>
        </w:rPr>
        <w:t xml:space="preserve"> năm </w:t>
      </w:r>
      <w:r w:rsidRPr="00C240CB">
        <w:rPr>
          <w:i/>
          <w:iCs/>
          <w:sz w:val="28"/>
          <w:szCs w:val="28"/>
          <w:lang w:val="vi-VN"/>
        </w:rPr>
        <w:t>2024</w:t>
      </w:r>
      <w:r w:rsidRPr="00C240CB">
        <w:rPr>
          <w:i/>
          <w:iCs/>
          <w:sz w:val="28"/>
          <w:szCs w:val="28"/>
        </w:rPr>
        <w:t>;</w:t>
      </w:r>
    </w:p>
    <w:p w14:paraId="71969D00" w14:textId="77777777" w:rsidR="00176B63" w:rsidRPr="00C240CB" w:rsidRDefault="00FD2056" w:rsidP="002D75A8">
      <w:pPr>
        <w:widowControl w:val="0"/>
        <w:spacing w:before="140"/>
        <w:ind w:firstLine="567"/>
        <w:jc w:val="both"/>
        <w:rPr>
          <w:i/>
          <w:iCs/>
          <w:sz w:val="28"/>
          <w:szCs w:val="28"/>
        </w:rPr>
      </w:pPr>
      <w:r w:rsidRPr="00C240CB">
        <w:rPr>
          <w:i/>
          <w:iCs/>
          <w:sz w:val="28"/>
          <w:szCs w:val="28"/>
        </w:rPr>
        <w:t xml:space="preserve">Theo </w:t>
      </w:r>
      <w:r w:rsidR="00176B63" w:rsidRPr="00C240CB">
        <w:rPr>
          <w:i/>
          <w:iCs/>
          <w:sz w:val="28"/>
          <w:szCs w:val="28"/>
        </w:rPr>
        <w:t xml:space="preserve">đề nghị của Bộ trưởng Bộ Công </w:t>
      </w:r>
      <w:r w:rsidR="00E43969" w:rsidRPr="00C240CB">
        <w:rPr>
          <w:i/>
          <w:iCs/>
          <w:sz w:val="28"/>
          <w:szCs w:val="28"/>
        </w:rPr>
        <w:t>T</w:t>
      </w:r>
      <w:r w:rsidR="00176B63" w:rsidRPr="00C240CB">
        <w:rPr>
          <w:i/>
          <w:iCs/>
          <w:sz w:val="28"/>
          <w:szCs w:val="28"/>
        </w:rPr>
        <w:t>hương</w:t>
      </w:r>
      <w:r w:rsidR="00F1152D">
        <w:rPr>
          <w:i/>
          <w:iCs/>
          <w:sz w:val="28"/>
          <w:szCs w:val="28"/>
        </w:rPr>
        <w:t>;</w:t>
      </w:r>
    </w:p>
    <w:p w14:paraId="3A120216" w14:textId="77777777" w:rsidR="00A52BC5" w:rsidRDefault="00FD2056" w:rsidP="002D75A8">
      <w:pPr>
        <w:widowControl w:val="0"/>
        <w:spacing w:before="140"/>
        <w:ind w:firstLine="567"/>
        <w:jc w:val="both"/>
        <w:rPr>
          <w:i/>
          <w:iCs/>
          <w:sz w:val="28"/>
          <w:szCs w:val="28"/>
        </w:rPr>
      </w:pPr>
      <w:r w:rsidRPr="00C240CB">
        <w:rPr>
          <w:i/>
          <w:iCs/>
          <w:sz w:val="28"/>
          <w:szCs w:val="28"/>
        </w:rPr>
        <w:t>Thủ tướng Ch</w:t>
      </w:r>
      <w:r w:rsidR="00500F8E" w:rsidRPr="00C240CB">
        <w:rPr>
          <w:i/>
          <w:iCs/>
          <w:sz w:val="28"/>
          <w:szCs w:val="28"/>
        </w:rPr>
        <w:t xml:space="preserve">ính phủ ban hành Quyết định </w:t>
      </w:r>
      <w:r w:rsidR="005F7CF0" w:rsidRPr="00C240CB">
        <w:rPr>
          <w:i/>
          <w:iCs/>
          <w:sz w:val="28"/>
          <w:szCs w:val="28"/>
        </w:rPr>
        <w:t xml:space="preserve">quy định </w:t>
      </w:r>
      <w:r w:rsidR="00500F8E" w:rsidRPr="00C240CB">
        <w:rPr>
          <w:i/>
          <w:iCs/>
          <w:sz w:val="28"/>
          <w:szCs w:val="28"/>
        </w:rPr>
        <w:t xml:space="preserve">về </w:t>
      </w:r>
      <w:r w:rsidR="005F7CF0" w:rsidRPr="00C240CB">
        <w:rPr>
          <w:i/>
          <w:iCs/>
          <w:sz w:val="28"/>
          <w:szCs w:val="28"/>
        </w:rPr>
        <w:t>c</w:t>
      </w:r>
      <w:r w:rsidRPr="00C240CB">
        <w:rPr>
          <w:i/>
          <w:iCs/>
          <w:sz w:val="28"/>
          <w:szCs w:val="28"/>
        </w:rPr>
        <w:t>ơ cấu biểu giá bán lẻ điện.</w:t>
      </w:r>
    </w:p>
    <w:p w14:paraId="5FE6CDD9" w14:textId="77777777" w:rsidR="002D75A8" w:rsidRPr="002D75A8" w:rsidRDefault="002D75A8" w:rsidP="002D75A8">
      <w:pPr>
        <w:widowControl w:val="0"/>
        <w:spacing w:before="140"/>
        <w:ind w:firstLine="567"/>
        <w:jc w:val="both"/>
        <w:rPr>
          <w:i/>
          <w:iCs/>
          <w:sz w:val="10"/>
          <w:szCs w:val="28"/>
        </w:rPr>
      </w:pPr>
    </w:p>
    <w:p w14:paraId="3473DF17" w14:textId="77777777" w:rsidR="0022446E" w:rsidRPr="00C240CB" w:rsidRDefault="0022446E" w:rsidP="002D75A8">
      <w:pPr>
        <w:widowControl w:val="0"/>
        <w:spacing w:before="140"/>
        <w:ind w:firstLine="567"/>
        <w:jc w:val="both"/>
        <w:rPr>
          <w:b/>
          <w:sz w:val="28"/>
          <w:szCs w:val="28"/>
        </w:rPr>
      </w:pPr>
      <w:r w:rsidRPr="00C240CB">
        <w:rPr>
          <w:b/>
          <w:bCs/>
          <w:sz w:val="28"/>
          <w:szCs w:val="28"/>
        </w:rPr>
        <w:t xml:space="preserve">Điều 1. </w:t>
      </w:r>
      <w:r w:rsidRPr="00C240CB">
        <w:rPr>
          <w:b/>
          <w:sz w:val="28"/>
          <w:szCs w:val="28"/>
        </w:rPr>
        <w:t>Phạm vi điều chỉnh và đối tượng áp dụng</w:t>
      </w:r>
    </w:p>
    <w:p w14:paraId="5C42465A" w14:textId="77777777" w:rsidR="00CD2E94" w:rsidRPr="00C240CB" w:rsidRDefault="00CD2E94" w:rsidP="002D75A8">
      <w:pPr>
        <w:widowControl w:val="0"/>
        <w:spacing w:before="140"/>
        <w:ind w:firstLine="567"/>
        <w:jc w:val="both"/>
        <w:rPr>
          <w:bCs/>
          <w:sz w:val="28"/>
          <w:szCs w:val="28"/>
        </w:rPr>
      </w:pPr>
      <w:r w:rsidRPr="00C240CB">
        <w:rPr>
          <w:bCs/>
          <w:sz w:val="28"/>
          <w:szCs w:val="28"/>
        </w:rPr>
        <w:t>1. Quyết định này quy định về cơ cấu biểu giá bán lẻ điện</w:t>
      </w:r>
      <w:r w:rsidR="00F843B3" w:rsidRPr="00C240CB">
        <w:rPr>
          <w:bCs/>
          <w:sz w:val="28"/>
          <w:szCs w:val="28"/>
        </w:rPr>
        <w:t>;</w:t>
      </w:r>
      <w:r w:rsidR="00091464" w:rsidRPr="00C240CB">
        <w:rPr>
          <w:bCs/>
          <w:sz w:val="28"/>
          <w:szCs w:val="28"/>
          <w:lang w:val="vi-VN"/>
        </w:rPr>
        <w:t xml:space="preserve"> cơ chế</w:t>
      </w:r>
      <w:r w:rsidR="002E33F9" w:rsidRPr="00C240CB">
        <w:rPr>
          <w:bCs/>
          <w:sz w:val="28"/>
          <w:szCs w:val="28"/>
          <w:lang w:val="vi-VN"/>
        </w:rPr>
        <w:t xml:space="preserve"> giá điện</w:t>
      </w:r>
      <w:r w:rsidR="00091464" w:rsidRPr="00C240CB">
        <w:rPr>
          <w:bCs/>
          <w:sz w:val="28"/>
          <w:szCs w:val="28"/>
          <w:lang w:val="vi-VN"/>
        </w:rPr>
        <w:t xml:space="preserve"> phù hợp cho các nhóm khách hàng sử dụng điện;</w:t>
      </w:r>
      <w:r w:rsidR="00F843B3" w:rsidRPr="00C240CB">
        <w:rPr>
          <w:bCs/>
          <w:sz w:val="28"/>
          <w:szCs w:val="28"/>
        </w:rPr>
        <w:t xml:space="preserve"> </w:t>
      </w:r>
      <w:r w:rsidR="00C92382" w:rsidRPr="00C240CB">
        <w:rPr>
          <w:bCs/>
          <w:sz w:val="28"/>
          <w:szCs w:val="28"/>
        </w:rPr>
        <w:t xml:space="preserve">cơ chế </w:t>
      </w:r>
      <w:r w:rsidR="00F843B3" w:rsidRPr="00C240CB">
        <w:rPr>
          <w:bCs/>
          <w:sz w:val="28"/>
          <w:szCs w:val="28"/>
        </w:rPr>
        <w:t xml:space="preserve">hỗ trợ tiền điện cho </w:t>
      </w:r>
      <w:r w:rsidR="00C92382" w:rsidRPr="00C240CB">
        <w:rPr>
          <w:bCs/>
          <w:sz w:val="28"/>
          <w:szCs w:val="28"/>
        </w:rPr>
        <w:t xml:space="preserve">mục đích sinh hoạt đối với </w:t>
      </w:r>
      <w:r w:rsidR="00F843B3" w:rsidRPr="00C240CB">
        <w:rPr>
          <w:bCs/>
          <w:sz w:val="28"/>
          <w:szCs w:val="28"/>
        </w:rPr>
        <w:t>hộ nghèo, hộ chính sách xã hội</w:t>
      </w:r>
      <w:r w:rsidR="00091464" w:rsidRPr="00C240CB">
        <w:rPr>
          <w:bCs/>
          <w:sz w:val="28"/>
          <w:szCs w:val="28"/>
          <w:lang w:val="vi-VN"/>
        </w:rPr>
        <w:t>; giá bán điện ở nông thôn, miền núi, biên giới, hải đảo khu vực chưa nối lưới điện quốc gia</w:t>
      </w:r>
      <w:r w:rsidR="00894BB5" w:rsidRPr="00C240CB">
        <w:rPr>
          <w:bCs/>
          <w:sz w:val="28"/>
          <w:szCs w:val="28"/>
        </w:rPr>
        <w:t xml:space="preserve"> theo quy định tại </w:t>
      </w:r>
      <w:r w:rsidR="003E3A70" w:rsidRPr="00C240CB">
        <w:rPr>
          <w:bCs/>
          <w:sz w:val="28"/>
          <w:szCs w:val="28"/>
          <w:lang w:val="vi-VN"/>
        </w:rPr>
        <w:t xml:space="preserve">điểm a khoản 13 Điều </w:t>
      </w:r>
      <w:r w:rsidR="00A4796D" w:rsidRPr="00C240CB">
        <w:rPr>
          <w:bCs/>
          <w:sz w:val="28"/>
          <w:szCs w:val="28"/>
          <w:lang w:val="vi-VN"/>
        </w:rPr>
        <w:t>5,</w:t>
      </w:r>
      <w:r w:rsidR="003E3A70" w:rsidRPr="00C240CB">
        <w:rPr>
          <w:bCs/>
          <w:sz w:val="28"/>
          <w:szCs w:val="28"/>
          <w:lang w:val="vi-VN"/>
        </w:rPr>
        <w:t xml:space="preserve"> </w:t>
      </w:r>
      <w:r w:rsidR="00894BB5" w:rsidRPr="00C240CB">
        <w:rPr>
          <w:bCs/>
          <w:sz w:val="28"/>
          <w:szCs w:val="28"/>
        </w:rPr>
        <w:t>điểm b và điểm c khoản 3 Điều 50 Luật Điện lực năm 2024</w:t>
      </w:r>
      <w:r w:rsidR="00091464" w:rsidRPr="00C240CB">
        <w:rPr>
          <w:bCs/>
          <w:sz w:val="28"/>
          <w:szCs w:val="28"/>
          <w:lang w:val="vi-VN"/>
        </w:rPr>
        <w:t>.</w:t>
      </w:r>
    </w:p>
    <w:p w14:paraId="7591D218" w14:textId="77777777" w:rsidR="00972644" w:rsidRPr="00C240CB" w:rsidRDefault="00CD2E94" w:rsidP="002D75A8">
      <w:pPr>
        <w:widowControl w:val="0"/>
        <w:spacing w:before="140"/>
        <w:ind w:firstLine="567"/>
        <w:jc w:val="both"/>
        <w:rPr>
          <w:bCs/>
          <w:sz w:val="28"/>
          <w:szCs w:val="28"/>
        </w:rPr>
      </w:pPr>
      <w:r w:rsidRPr="00C240CB">
        <w:rPr>
          <w:bCs/>
          <w:sz w:val="28"/>
          <w:szCs w:val="28"/>
        </w:rPr>
        <w:t>2. Quyết định này áp dụng đối với</w:t>
      </w:r>
      <w:r w:rsidR="00BF1178" w:rsidRPr="00C240CB">
        <w:rPr>
          <w:bCs/>
          <w:sz w:val="28"/>
          <w:szCs w:val="28"/>
        </w:rPr>
        <w:t>:</w:t>
      </w:r>
      <w:r w:rsidRPr="00C240CB">
        <w:rPr>
          <w:bCs/>
          <w:sz w:val="28"/>
          <w:szCs w:val="28"/>
        </w:rPr>
        <w:t xml:space="preserve"> </w:t>
      </w:r>
    </w:p>
    <w:p w14:paraId="7635D608" w14:textId="77777777" w:rsidR="00972644" w:rsidRPr="00C240CB" w:rsidRDefault="00972644" w:rsidP="002D75A8">
      <w:pPr>
        <w:widowControl w:val="0"/>
        <w:spacing w:before="140"/>
        <w:ind w:firstLine="567"/>
        <w:jc w:val="both"/>
        <w:rPr>
          <w:bCs/>
          <w:sz w:val="28"/>
          <w:szCs w:val="28"/>
        </w:rPr>
      </w:pPr>
      <w:r w:rsidRPr="00C240CB">
        <w:rPr>
          <w:bCs/>
          <w:sz w:val="28"/>
          <w:szCs w:val="28"/>
        </w:rPr>
        <w:t xml:space="preserve">a) </w:t>
      </w:r>
      <w:r w:rsidR="0086213D" w:rsidRPr="00C240CB">
        <w:rPr>
          <w:bCs/>
          <w:sz w:val="28"/>
          <w:szCs w:val="28"/>
        </w:rPr>
        <w:t>Tập đoàn Điện lực Việt Nam</w:t>
      </w:r>
      <w:r w:rsidR="00E11B7F" w:rsidRPr="00C240CB">
        <w:rPr>
          <w:bCs/>
          <w:sz w:val="28"/>
          <w:szCs w:val="28"/>
        </w:rPr>
        <w:t>;</w:t>
      </w:r>
    </w:p>
    <w:p w14:paraId="0A60DFBB" w14:textId="77777777" w:rsidR="00972644" w:rsidRPr="00C240CB" w:rsidRDefault="00972644" w:rsidP="002D75A8">
      <w:pPr>
        <w:widowControl w:val="0"/>
        <w:spacing w:before="140"/>
        <w:ind w:firstLine="567"/>
        <w:jc w:val="both"/>
        <w:rPr>
          <w:bCs/>
          <w:sz w:val="28"/>
          <w:szCs w:val="28"/>
        </w:rPr>
      </w:pPr>
      <w:r w:rsidRPr="00C240CB">
        <w:rPr>
          <w:bCs/>
          <w:sz w:val="28"/>
          <w:szCs w:val="28"/>
        </w:rPr>
        <w:t>b)</w:t>
      </w:r>
      <w:r w:rsidR="00364BB6" w:rsidRPr="00C240CB">
        <w:rPr>
          <w:bCs/>
          <w:sz w:val="28"/>
          <w:szCs w:val="28"/>
        </w:rPr>
        <w:t xml:space="preserve"> Tổng công ty Đ</w:t>
      </w:r>
      <w:r w:rsidR="0086213D" w:rsidRPr="00C240CB">
        <w:rPr>
          <w:bCs/>
          <w:sz w:val="28"/>
          <w:szCs w:val="28"/>
        </w:rPr>
        <w:t>iện lực</w:t>
      </w:r>
      <w:r w:rsidR="002A3764" w:rsidRPr="00C240CB">
        <w:rPr>
          <w:bCs/>
          <w:sz w:val="28"/>
          <w:szCs w:val="28"/>
        </w:rPr>
        <w:t xml:space="preserve"> thuộc Tập đoàn Điện lực Việt </w:t>
      </w:r>
      <w:r w:rsidR="00332706" w:rsidRPr="00C240CB">
        <w:rPr>
          <w:bCs/>
          <w:sz w:val="28"/>
          <w:szCs w:val="28"/>
        </w:rPr>
        <w:t>N</w:t>
      </w:r>
      <w:r w:rsidR="002A3764" w:rsidRPr="00C240CB">
        <w:rPr>
          <w:bCs/>
          <w:sz w:val="28"/>
          <w:szCs w:val="28"/>
        </w:rPr>
        <w:t>am</w:t>
      </w:r>
      <w:r w:rsidR="00E11B7F" w:rsidRPr="00C240CB">
        <w:rPr>
          <w:bCs/>
          <w:sz w:val="28"/>
          <w:szCs w:val="28"/>
        </w:rPr>
        <w:t>;</w:t>
      </w:r>
      <w:r w:rsidR="0086213D" w:rsidRPr="00C240CB">
        <w:rPr>
          <w:bCs/>
          <w:sz w:val="28"/>
          <w:szCs w:val="28"/>
        </w:rPr>
        <w:t xml:space="preserve"> </w:t>
      </w:r>
    </w:p>
    <w:p w14:paraId="4173AEEC" w14:textId="77777777" w:rsidR="00836F23" w:rsidRPr="00C240CB" w:rsidRDefault="00972644" w:rsidP="002D75A8">
      <w:pPr>
        <w:widowControl w:val="0"/>
        <w:spacing w:before="140"/>
        <w:ind w:firstLine="567"/>
        <w:jc w:val="both"/>
        <w:rPr>
          <w:bCs/>
          <w:sz w:val="28"/>
          <w:szCs w:val="28"/>
        </w:rPr>
      </w:pPr>
      <w:r w:rsidRPr="00C240CB">
        <w:rPr>
          <w:bCs/>
          <w:sz w:val="28"/>
          <w:szCs w:val="28"/>
        </w:rPr>
        <w:t>c) Đ</w:t>
      </w:r>
      <w:r w:rsidR="009F4332" w:rsidRPr="00C240CB">
        <w:rPr>
          <w:bCs/>
          <w:sz w:val="28"/>
          <w:szCs w:val="28"/>
        </w:rPr>
        <w:t>ơn vị bán lẻ</w:t>
      </w:r>
      <w:r w:rsidR="00364BB6" w:rsidRPr="00C240CB">
        <w:rPr>
          <w:bCs/>
          <w:sz w:val="28"/>
          <w:szCs w:val="28"/>
        </w:rPr>
        <w:t xml:space="preserve"> điện mua điện từ Tổng công ty Đ</w:t>
      </w:r>
      <w:r w:rsidR="009F4332" w:rsidRPr="00C240CB">
        <w:rPr>
          <w:bCs/>
          <w:sz w:val="28"/>
          <w:szCs w:val="28"/>
        </w:rPr>
        <w:t>iện lực</w:t>
      </w:r>
      <w:r w:rsidR="002A3764" w:rsidRPr="00C240CB">
        <w:rPr>
          <w:bCs/>
          <w:sz w:val="28"/>
          <w:szCs w:val="28"/>
        </w:rPr>
        <w:t xml:space="preserve"> thuộc Tập đoàn Điện lực Việt </w:t>
      </w:r>
      <w:r w:rsidR="00332706" w:rsidRPr="00C240CB">
        <w:rPr>
          <w:bCs/>
          <w:sz w:val="28"/>
          <w:szCs w:val="28"/>
        </w:rPr>
        <w:t>N</w:t>
      </w:r>
      <w:r w:rsidR="002A3764" w:rsidRPr="00C240CB">
        <w:rPr>
          <w:bCs/>
          <w:sz w:val="28"/>
          <w:szCs w:val="28"/>
        </w:rPr>
        <w:t>am</w:t>
      </w:r>
      <w:r w:rsidR="00E11B7F" w:rsidRPr="00C240CB">
        <w:rPr>
          <w:bCs/>
          <w:sz w:val="28"/>
          <w:szCs w:val="28"/>
        </w:rPr>
        <w:t>;</w:t>
      </w:r>
      <w:r w:rsidR="0086213D" w:rsidRPr="00C240CB">
        <w:rPr>
          <w:bCs/>
          <w:sz w:val="28"/>
          <w:szCs w:val="28"/>
        </w:rPr>
        <w:t xml:space="preserve"> </w:t>
      </w:r>
    </w:p>
    <w:p w14:paraId="0E0A7119" w14:textId="77777777" w:rsidR="00836F23" w:rsidRPr="00C240CB" w:rsidRDefault="00836F23" w:rsidP="002D75A8">
      <w:pPr>
        <w:widowControl w:val="0"/>
        <w:spacing w:before="140"/>
        <w:ind w:firstLine="567"/>
        <w:jc w:val="both"/>
        <w:rPr>
          <w:bCs/>
          <w:sz w:val="28"/>
          <w:szCs w:val="28"/>
        </w:rPr>
      </w:pPr>
      <w:r w:rsidRPr="00C240CB">
        <w:rPr>
          <w:bCs/>
          <w:sz w:val="28"/>
          <w:szCs w:val="28"/>
        </w:rPr>
        <w:t>d) Đ</w:t>
      </w:r>
      <w:r w:rsidR="0086213D" w:rsidRPr="00C240CB">
        <w:rPr>
          <w:bCs/>
          <w:sz w:val="28"/>
          <w:szCs w:val="28"/>
        </w:rPr>
        <w:t xml:space="preserve">ơn vị bán lẻ điện tại nông thôn, miền núi, </w:t>
      </w:r>
      <w:r w:rsidR="00B22F2A" w:rsidRPr="00C240CB">
        <w:rPr>
          <w:bCs/>
          <w:sz w:val="28"/>
          <w:szCs w:val="28"/>
        </w:rPr>
        <w:t xml:space="preserve">biên giới, </w:t>
      </w:r>
      <w:r w:rsidR="0086213D" w:rsidRPr="00C240CB">
        <w:rPr>
          <w:bCs/>
          <w:sz w:val="28"/>
          <w:szCs w:val="28"/>
        </w:rPr>
        <w:t xml:space="preserve">hải đảo </w:t>
      </w:r>
      <w:r w:rsidR="00023E43" w:rsidRPr="00C240CB">
        <w:rPr>
          <w:bCs/>
          <w:sz w:val="28"/>
          <w:szCs w:val="28"/>
        </w:rPr>
        <w:t xml:space="preserve">khu vực </w:t>
      </w:r>
      <w:r w:rsidR="0086213D" w:rsidRPr="00C240CB">
        <w:rPr>
          <w:bCs/>
          <w:sz w:val="28"/>
          <w:szCs w:val="28"/>
        </w:rPr>
        <w:t>chưa nối lưới điện quốc gia</w:t>
      </w:r>
      <w:r w:rsidR="00E11B7F" w:rsidRPr="00C240CB">
        <w:rPr>
          <w:bCs/>
          <w:sz w:val="28"/>
          <w:szCs w:val="28"/>
        </w:rPr>
        <w:t>;</w:t>
      </w:r>
      <w:r w:rsidR="0086213D" w:rsidRPr="00C240CB">
        <w:rPr>
          <w:bCs/>
          <w:sz w:val="28"/>
          <w:szCs w:val="28"/>
        </w:rPr>
        <w:t xml:space="preserve"> </w:t>
      </w:r>
    </w:p>
    <w:p w14:paraId="41A18BFF" w14:textId="77777777" w:rsidR="00CD2E94" w:rsidRPr="00C240CB" w:rsidRDefault="00836F23" w:rsidP="002D75A8">
      <w:pPr>
        <w:widowControl w:val="0"/>
        <w:spacing w:before="140"/>
        <w:ind w:firstLine="567"/>
        <w:jc w:val="both"/>
        <w:rPr>
          <w:bCs/>
          <w:sz w:val="28"/>
          <w:szCs w:val="28"/>
        </w:rPr>
      </w:pPr>
      <w:r w:rsidRPr="00C240CB">
        <w:rPr>
          <w:bCs/>
          <w:sz w:val="28"/>
          <w:szCs w:val="28"/>
        </w:rPr>
        <w:t xml:space="preserve">đ) </w:t>
      </w:r>
      <w:r w:rsidR="00082306" w:rsidRPr="00C240CB">
        <w:rPr>
          <w:bCs/>
          <w:sz w:val="28"/>
          <w:szCs w:val="28"/>
          <w:lang w:val="vi-VN"/>
        </w:rPr>
        <w:t>Cơ quan, t</w:t>
      </w:r>
      <w:r w:rsidR="00CD2E94" w:rsidRPr="00C240CB">
        <w:rPr>
          <w:bCs/>
          <w:sz w:val="28"/>
          <w:szCs w:val="28"/>
        </w:rPr>
        <w:t>ổ chức, cá nhân sử dụng điện.</w:t>
      </w:r>
    </w:p>
    <w:p w14:paraId="6D848D27" w14:textId="77777777" w:rsidR="0022446E" w:rsidRPr="00C240CB" w:rsidRDefault="0022446E" w:rsidP="002D75A8">
      <w:pPr>
        <w:widowControl w:val="0"/>
        <w:spacing w:before="140"/>
        <w:ind w:firstLine="567"/>
        <w:jc w:val="both"/>
        <w:rPr>
          <w:b/>
          <w:bCs/>
          <w:sz w:val="28"/>
          <w:szCs w:val="28"/>
        </w:rPr>
      </w:pPr>
      <w:r w:rsidRPr="00C240CB">
        <w:rPr>
          <w:b/>
          <w:bCs/>
          <w:sz w:val="28"/>
          <w:szCs w:val="28"/>
        </w:rPr>
        <w:t>Điều</w:t>
      </w:r>
      <w:r w:rsidR="00CD2E94" w:rsidRPr="00C240CB">
        <w:rPr>
          <w:b/>
          <w:bCs/>
          <w:sz w:val="28"/>
          <w:szCs w:val="28"/>
        </w:rPr>
        <w:t xml:space="preserve"> 2</w:t>
      </w:r>
      <w:r w:rsidR="005F7CF0" w:rsidRPr="00C240CB">
        <w:rPr>
          <w:b/>
          <w:bCs/>
          <w:sz w:val="28"/>
          <w:szCs w:val="28"/>
        </w:rPr>
        <w:t>.</w:t>
      </w:r>
      <w:r w:rsidR="00CD2E94" w:rsidRPr="00C240CB">
        <w:rPr>
          <w:b/>
          <w:bCs/>
          <w:sz w:val="28"/>
          <w:szCs w:val="28"/>
        </w:rPr>
        <w:t xml:space="preserve"> </w:t>
      </w:r>
      <w:r w:rsidR="002036D4" w:rsidRPr="00C240CB">
        <w:rPr>
          <w:b/>
          <w:bCs/>
          <w:sz w:val="28"/>
          <w:szCs w:val="28"/>
        </w:rPr>
        <w:t>Cơ cấu biểu giá bán lẻ điện</w:t>
      </w:r>
    </w:p>
    <w:p w14:paraId="1127F101" w14:textId="77777777" w:rsidR="00CD2E94" w:rsidRPr="00C240CB" w:rsidRDefault="002036D4" w:rsidP="002D75A8">
      <w:pPr>
        <w:widowControl w:val="0"/>
        <w:spacing w:before="140"/>
        <w:ind w:firstLine="567"/>
        <w:jc w:val="both"/>
        <w:rPr>
          <w:sz w:val="28"/>
          <w:szCs w:val="28"/>
        </w:rPr>
      </w:pPr>
      <w:r w:rsidRPr="00C240CB">
        <w:rPr>
          <w:bCs/>
          <w:sz w:val="28"/>
          <w:szCs w:val="28"/>
        </w:rPr>
        <w:t xml:space="preserve">1. </w:t>
      </w:r>
      <w:r w:rsidR="00CD2E94" w:rsidRPr="00C240CB">
        <w:rPr>
          <w:bCs/>
          <w:sz w:val="28"/>
          <w:szCs w:val="28"/>
        </w:rPr>
        <w:t xml:space="preserve">Cơ cấu biểu giá bán lẻ điện </w:t>
      </w:r>
      <w:r w:rsidR="005F7CF0" w:rsidRPr="00C240CB">
        <w:rPr>
          <w:iCs/>
          <w:sz w:val="28"/>
          <w:szCs w:val="28"/>
          <w:lang w:val="vi-VN"/>
        </w:rPr>
        <w:t xml:space="preserve">là bảng kê tỷ lệ phần trăm (%) của mức giá bán lẻ điện bình quân để tính giá bán lẻ điện cụ thể cho từng </w:t>
      </w:r>
      <w:r w:rsidR="00255ECF" w:rsidRPr="00C240CB">
        <w:rPr>
          <w:iCs/>
          <w:sz w:val="28"/>
          <w:szCs w:val="28"/>
        </w:rPr>
        <w:t>nhóm</w:t>
      </w:r>
      <w:r w:rsidR="005F7CF0" w:rsidRPr="00C240CB">
        <w:rPr>
          <w:iCs/>
          <w:sz w:val="28"/>
          <w:szCs w:val="28"/>
          <w:lang w:val="vi-VN"/>
        </w:rPr>
        <w:t xml:space="preserve"> khách hàng sử dụng điện</w:t>
      </w:r>
      <w:r w:rsidR="00A02635" w:rsidRPr="00C240CB">
        <w:rPr>
          <w:sz w:val="28"/>
          <w:szCs w:val="28"/>
        </w:rPr>
        <w:t>.</w:t>
      </w:r>
    </w:p>
    <w:p w14:paraId="44557321" w14:textId="77777777" w:rsidR="002036D4" w:rsidRPr="00C240CB" w:rsidRDefault="002036D4" w:rsidP="002D75A8">
      <w:pPr>
        <w:widowControl w:val="0"/>
        <w:spacing w:before="140"/>
        <w:ind w:firstLine="567"/>
        <w:jc w:val="both"/>
        <w:rPr>
          <w:b/>
          <w:sz w:val="28"/>
          <w:szCs w:val="28"/>
        </w:rPr>
      </w:pPr>
      <w:r w:rsidRPr="00C240CB">
        <w:rPr>
          <w:sz w:val="28"/>
          <w:szCs w:val="28"/>
        </w:rPr>
        <w:t xml:space="preserve">2. Tỷ lệ </w:t>
      </w:r>
      <w:r w:rsidRPr="00C240CB">
        <w:rPr>
          <w:iCs/>
          <w:sz w:val="28"/>
          <w:szCs w:val="28"/>
          <w:lang w:val="vi-VN"/>
        </w:rPr>
        <w:t xml:space="preserve">phần trăm (%) </w:t>
      </w:r>
      <w:r w:rsidRPr="00C240CB">
        <w:rPr>
          <w:sz w:val="28"/>
          <w:szCs w:val="28"/>
        </w:rPr>
        <w:t>giá bán lẻ điện cho các nhóm khách hàng sử dụng điện so với mức giá bán lẻ điện bình quân được điều chỉnh theo thẩm quyền</w:t>
      </w:r>
      <w:r w:rsidR="002F34CB" w:rsidRPr="00C240CB">
        <w:rPr>
          <w:sz w:val="28"/>
          <w:szCs w:val="28"/>
        </w:rPr>
        <w:t xml:space="preserve"> theo quy định về cơ chế điều chỉnh giá bán lẻ điện bình quân</w:t>
      </w:r>
      <w:r w:rsidRPr="00C240CB">
        <w:rPr>
          <w:sz w:val="28"/>
          <w:szCs w:val="28"/>
        </w:rPr>
        <w:t xml:space="preserve"> </w:t>
      </w:r>
      <w:r w:rsidR="002F34CB" w:rsidRPr="00C240CB">
        <w:rPr>
          <w:sz w:val="28"/>
          <w:szCs w:val="28"/>
        </w:rPr>
        <w:t xml:space="preserve">được </w:t>
      </w:r>
      <w:r w:rsidRPr="00C240CB">
        <w:rPr>
          <w:sz w:val="28"/>
          <w:szCs w:val="28"/>
        </w:rPr>
        <w:t>quy định chi tiết tại Phụ lục</w:t>
      </w:r>
      <w:r w:rsidR="00D95472" w:rsidRPr="00C240CB">
        <w:rPr>
          <w:sz w:val="28"/>
          <w:szCs w:val="28"/>
          <w:lang w:val="vi-VN"/>
        </w:rPr>
        <w:t xml:space="preserve"> </w:t>
      </w:r>
      <w:r w:rsidRPr="00C240CB">
        <w:rPr>
          <w:sz w:val="28"/>
          <w:szCs w:val="28"/>
        </w:rPr>
        <w:t>ban hành kèm theo Quyết định này.</w:t>
      </w:r>
    </w:p>
    <w:p w14:paraId="1D2E8292" w14:textId="77777777" w:rsidR="002036D4" w:rsidRPr="00C240CB" w:rsidRDefault="002036D4" w:rsidP="00C240CB">
      <w:pPr>
        <w:widowControl w:val="0"/>
        <w:spacing w:before="240"/>
        <w:ind w:firstLine="567"/>
        <w:jc w:val="both"/>
        <w:rPr>
          <w:sz w:val="28"/>
          <w:szCs w:val="28"/>
        </w:rPr>
      </w:pPr>
      <w:r w:rsidRPr="00C240CB">
        <w:rPr>
          <w:sz w:val="28"/>
          <w:szCs w:val="28"/>
        </w:rPr>
        <w:lastRenderedPageBreak/>
        <w:t>3. Trường hợp cơ cấu tiêu thụ điện thay đổi, căn cứ mức giá bán lẻ điện bình quân được điều chỉnh theo thẩm quyền, giá bán lẻ điện cho các nhóm khách hàng sử dụng điện được phép điều chỉnh trong phạm vi ± 2% so với tỷ lệ quy định tại Phụ lục ban hành kèm theo Quyết định này.</w:t>
      </w:r>
    </w:p>
    <w:p w14:paraId="1C53DCC1" w14:textId="77777777" w:rsidR="00E3744D" w:rsidRPr="00C240CB" w:rsidRDefault="002036D4" w:rsidP="002D75A8">
      <w:pPr>
        <w:widowControl w:val="0"/>
        <w:spacing w:before="120"/>
        <w:ind w:firstLine="567"/>
        <w:jc w:val="both"/>
        <w:rPr>
          <w:sz w:val="28"/>
          <w:szCs w:val="28"/>
        </w:rPr>
      </w:pPr>
      <w:r w:rsidRPr="00C240CB">
        <w:rPr>
          <w:sz w:val="28"/>
          <w:szCs w:val="28"/>
        </w:rPr>
        <w:t xml:space="preserve">4. Giá bán lẻ điện cho các nhóm khách hàng sử dụng điện được xác định căn cứ mức giá bán lẻ điện bình quân được điều chỉnh theo thẩm quyền và cơ cấu biểu giá bán lẻ điện quy định tại </w:t>
      </w:r>
      <w:r w:rsidR="00592121" w:rsidRPr="00C240CB">
        <w:rPr>
          <w:sz w:val="28"/>
          <w:szCs w:val="28"/>
        </w:rPr>
        <w:t>k</w:t>
      </w:r>
      <w:r w:rsidRPr="00C240CB">
        <w:rPr>
          <w:sz w:val="28"/>
          <w:szCs w:val="28"/>
        </w:rPr>
        <w:t xml:space="preserve">hoản 2 và </w:t>
      </w:r>
      <w:r w:rsidR="00592121" w:rsidRPr="00C240CB">
        <w:rPr>
          <w:sz w:val="28"/>
          <w:szCs w:val="28"/>
        </w:rPr>
        <w:t>k</w:t>
      </w:r>
      <w:r w:rsidRPr="00C240CB">
        <w:rPr>
          <w:sz w:val="28"/>
          <w:szCs w:val="28"/>
        </w:rPr>
        <w:t>hoản 3 Điều này.</w:t>
      </w:r>
    </w:p>
    <w:p w14:paraId="5848970D" w14:textId="77777777" w:rsidR="00176B63" w:rsidRPr="00C240CB" w:rsidRDefault="00176B63" w:rsidP="002D75A8">
      <w:pPr>
        <w:widowControl w:val="0"/>
        <w:spacing w:before="120"/>
        <w:ind w:firstLine="567"/>
        <w:jc w:val="both"/>
        <w:rPr>
          <w:b/>
          <w:sz w:val="28"/>
          <w:szCs w:val="28"/>
        </w:rPr>
      </w:pPr>
      <w:r w:rsidRPr="00C240CB">
        <w:rPr>
          <w:b/>
          <w:bCs/>
          <w:sz w:val="28"/>
          <w:szCs w:val="28"/>
        </w:rPr>
        <w:t xml:space="preserve">Điều </w:t>
      </w:r>
      <w:r w:rsidR="0022446E" w:rsidRPr="00C240CB">
        <w:rPr>
          <w:b/>
          <w:bCs/>
          <w:sz w:val="28"/>
          <w:szCs w:val="28"/>
        </w:rPr>
        <w:t>3</w:t>
      </w:r>
      <w:r w:rsidRPr="00C240CB">
        <w:rPr>
          <w:b/>
          <w:bCs/>
          <w:sz w:val="28"/>
          <w:szCs w:val="28"/>
        </w:rPr>
        <w:t xml:space="preserve">. </w:t>
      </w:r>
      <w:r w:rsidR="002036D4" w:rsidRPr="00C240CB">
        <w:rPr>
          <w:b/>
          <w:sz w:val="28"/>
          <w:szCs w:val="28"/>
        </w:rPr>
        <w:t>Giá bán lẻ điện</w:t>
      </w:r>
    </w:p>
    <w:p w14:paraId="73D7BDBD" w14:textId="77777777" w:rsidR="00082306" w:rsidRPr="00C240CB" w:rsidRDefault="00082306" w:rsidP="002D75A8">
      <w:pPr>
        <w:widowControl w:val="0"/>
        <w:spacing w:before="120"/>
        <w:ind w:firstLine="567"/>
        <w:jc w:val="both"/>
        <w:rPr>
          <w:sz w:val="28"/>
          <w:szCs w:val="28"/>
        </w:rPr>
      </w:pPr>
      <w:r w:rsidRPr="00C240CB">
        <w:rPr>
          <w:sz w:val="28"/>
          <w:szCs w:val="28"/>
        </w:rPr>
        <w:t>1. Giá bán lẻ điện được quy định chi tiết cho từng nhóm khách hàng sử dụng điện, bao gồm:</w:t>
      </w:r>
      <w:r w:rsidR="0003798E" w:rsidRPr="00C240CB">
        <w:rPr>
          <w:sz w:val="28"/>
          <w:szCs w:val="28"/>
          <w:lang w:val="vi-VN"/>
        </w:rPr>
        <w:t xml:space="preserve"> </w:t>
      </w:r>
      <w:r w:rsidRPr="00C240CB">
        <w:rPr>
          <w:sz w:val="28"/>
          <w:szCs w:val="28"/>
        </w:rPr>
        <w:t xml:space="preserve">sản xuất, kinh doanh, hành chính sự nghiệp, sinh </w:t>
      </w:r>
      <w:r w:rsidRPr="00C240CB">
        <w:rPr>
          <w:sz w:val="28"/>
          <w:szCs w:val="28"/>
          <w:lang w:val="vi-VN"/>
        </w:rPr>
        <w:t>hoạt</w:t>
      </w:r>
      <w:r w:rsidR="0003798E" w:rsidRPr="00C240CB">
        <w:rPr>
          <w:sz w:val="28"/>
          <w:szCs w:val="28"/>
          <w:lang w:val="vi-VN"/>
        </w:rPr>
        <w:t>.</w:t>
      </w:r>
    </w:p>
    <w:p w14:paraId="3696EAB4" w14:textId="77777777" w:rsidR="00A26C32" w:rsidRPr="00C240CB" w:rsidRDefault="00A26C32" w:rsidP="002D75A8">
      <w:pPr>
        <w:widowControl w:val="0"/>
        <w:spacing w:before="120"/>
        <w:ind w:firstLine="567"/>
        <w:jc w:val="both"/>
        <w:rPr>
          <w:sz w:val="28"/>
          <w:szCs w:val="28"/>
        </w:rPr>
      </w:pPr>
      <w:r w:rsidRPr="00C240CB">
        <w:rPr>
          <w:sz w:val="28"/>
          <w:szCs w:val="28"/>
        </w:rPr>
        <w:t>2. Giá bán lẻ điện theo các cấp điện áp: cao áp</w:t>
      </w:r>
      <w:r w:rsidR="00082306" w:rsidRPr="00C240CB">
        <w:rPr>
          <w:sz w:val="28"/>
          <w:szCs w:val="28"/>
          <w:lang w:val="vi-VN"/>
        </w:rPr>
        <w:t xml:space="preserve"> </w:t>
      </w:r>
      <w:r w:rsidR="00082306" w:rsidRPr="00C240CB">
        <w:rPr>
          <w:color w:val="000000"/>
          <w:sz w:val="28"/>
          <w:szCs w:val="28"/>
        </w:rPr>
        <w:t>là cấp điện áp danh định</w:t>
      </w:r>
      <w:r w:rsidRPr="00C240CB">
        <w:rPr>
          <w:sz w:val="28"/>
          <w:szCs w:val="28"/>
        </w:rPr>
        <w:t xml:space="preserve"> trên 35 kV (bao gồm cấp điện áp</w:t>
      </w:r>
      <w:r w:rsidR="00082306" w:rsidRPr="00C240CB">
        <w:rPr>
          <w:sz w:val="28"/>
          <w:szCs w:val="28"/>
          <w:lang w:val="vi-VN"/>
        </w:rPr>
        <w:t xml:space="preserve"> </w:t>
      </w:r>
      <w:r w:rsidRPr="00C240CB">
        <w:rPr>
          <w:sz w:val="28"/>
          <w:szCs w:val="28"/>
        </w:rPr>
        <w:t>trên 35 kV đến dưới 220 kV và cấp điện áp 220 kV)</w:t>
      </w:r>
      <w:r w:rsidR="00A11864" w:rsidRPr="00C240CB">
        <w:rPr>
          <w:sz w:val="28"/>
          <w:szCs w:val="28"/>
        </w:rPr>
        <w:t>,</w:t>
      </w:r>
      <w:r w:rsidRPr="00C240CB">
        <w:rPr>
          <w:sz w:val="28"/>
          <w:szCs w:val="28"/>
        </w:rPr>
        <w:t xml:space="preserve"> trung áp </w:t>
      </w:r>
      <w:r w:rsidR="00082306" w:rsidRPr="00C240CB">
        <w:rPr>
          <w:color w:val="000000"/>
          <w:sz w:val="28"/>
          <w:szCs w:val="28"/>
        </w:rPr>
        <w:t xml:space="preserve">là cấp điện áp danh định </w:t>
      </w:r>
      <w:r w:rsidR="00C7058A" w:rsidRPr="00C240CB">
        <w:rPr>
          <w:sz w:val="28"/>
          <w:szCs w:val="28"/>
        </w:rPr>
        <w:t xml:space="preserve">trên </w:t>
      </w:r>
      <w:r w:rsidRPr="00C240CB">
        <w:rPr>
          <w:sz w:val="28"/>
          <w:szCs w:val="28"/>
        </w:rPr>
        <w:t>01 kV đến 35 kV</w:t>
      </w:r>
      <w:r w:rsidR="00A11864" w:rsidRPr="00C240CB">
        <w:rPr>
          <w:sz w:val="28"/>
          <w:szCs w:val="28"/>
        </w:rPr>
        <w:t>,</w:t>
      </w:r>
      <w:r w:rsidRPr="00C240CB">
        <w:rPr>
          <w:sz w:val="28"/>
          <w:szCs w:val="28"/>
        </w:rPr>
        <w:t xml:space="preserve"> hạ áp</w:t>
      </w:r>
      <w:r w:rsidR="00082306" w:rsidRPr="00C240CB">
        <w:rPr>
          <w:sz w:val="28"/>
          <w:szCs w:val="28"/>
          <w:lang w:val="vi-VN"/>
        </w:rPr>
        <w:t xml:space="preserve"> </w:t>
      </w:r>
      <w:r w:rsidR="00082306" w:rsidRPr="00C240CB">
        <w:rPr>
          <w:color w:val="000000"/>
          <w:sz w:val="28"/>
          <w:szCs w:val="28"/>
        </w:rPr>
        <w:t>là cấp điện áp danh định</w:t>
      </w:r>
      <w:r w:rsidRPr="00C240CB">
        <w:rPr>
          <w:sz w:val="28"/>
          <w:szCs w:val="28"/>
        </w:rPr>
        <w:t xml:space="preserve"> </w:t>
      </w:r>
      <w:r w:rsidR="00C7058A" w:rsidRPr="00C240CB">
        <w:rPr>
          <w:sz w:val="28"/>
          <w:szCs w:val="28"/>
        </w:rPr>
        <w:t xml:space="preserve">đến </w:t>
      </w:r>
      <w:r w:rsidRPr="00C240CB">
        <w:rPr>
          <w:sz w:val="28"/>
          <w:szCs w:val="28"/>
        </w:rPr>
        <w:t xml:space="preserve">01 kV áp dụng cho các nhóm khách hàng sử dụng điện mục đích sản xuất, kinh doanh, hành chính sự </w:t>
      </w:r>
      <w:r w:rsidR="00EF281B" w:rsidRPr="00C240CB">
        <w:rPr>
          <w:sz w:val="28"/>
          <w:szCs w:val="28"/>
          <w:lang w:val="vi-VN"/>
        </w:rPr>
        <w:t>nghiệp</w:t>
      </w:r>
      <w:r w:rsidRPr="00C240CB">
        <w:rPr>
          <w:sz w:val="28"/>
          <w:szCs w:val="28"/>
        </w:rPr>
        <w:t>.</w:t>
      </w:r>
    </w:p>
    <w:p w14:paraId="56B6DCB9" w14:textId="77777777" w:rsidR="001E4D48" w:rsidRPr="00C240CB" w:rsidRDefault="001E4D48" w:rsidP="002D75A8">
      <w:pPr>
        <w:widowControl w:val="0"/>
        <w:spacing w:before="120"/>
        <w:ind w:firstLine="567"/>
        <w:jc w:val="both"/>
        <w:rPr>
          <w:sz w:val="28"/>
          <w:szCs w:val="28"/>
        </w:rPr>
      </w:pPr>
      <w:r w:rsidRPr="00C240CB">
        <w:rPr>
          <w:sz w:val="28"/>
          <w:szCs w:val="28"/>
        </w:rPr>
        <w:t>3</w:t>
      </w:r>
      <w:r w:rsidR="00CD2E94" w:rsidRPr="00C240CB">
        <w:rPr>
          <w:sz w:val="28"/>
          <w:szCs w:val="28"/>
        </w:rPr>
        <w:t>.</w:t>
      </w:r>
      <w:r w:rsidR="00176B63" w:rsidRPr="00C240CB">
        <w:rPr>
          <w:sz w:val="28"/>
          <w:szCs w:val="28"/>
        </w:rPr>
        <w:t xml:space="preserve"> </w:t>
      </w:r>
      <w:r w:rsidR="00B22F2A" w:rsidRPr="00C240CB">
        <w:rPr>
          <w:sz w:val="28"/>
          <w:szCs w:val="28"/>
        </w:rPr>
        <w:t>G</w:t>
      </w:r>
      <w:r w:rsidR="00176B63" w:rsidRPr="00C240CB">
        <w:rPr>
          <w:sz w:val="28"/>
          <w:szCs w:val="28"/>
        </w:rPr>
        <w:t xml:space="preserve">iá </w:t>
      </w:r>
      <w:r w:rsidR="00A50B5C" w:rsidRPr="00C240CB">
        <w:rPr>
          <w:sz w:val="28"/>
          <w:szCs w:val="28"/>
        </w:rPr>
        <w:t xml:space="preserve">bán </w:t>
      </w:r>
      <w:r w:rsidR="00023E43" w:rsidRPr="00C240CB">
        <w:rPr>
          <w:sz w:val="28"/>
          <w:szCs w:val="28"/>
        </w:rPr>
        <w:t xml:space="preserve">lẻ </w:t>
      </w:r>
      <w:r w:rsidR="00176B63" w:rsidRPr="00C240CB">
        <w:rPr>
          <w:sz w:val="28"/>
          <w:szCs w:val="28"/>
        </w:rPr>
        <w:t xml:space="preserve">điện theo thời gian sử dụng điện trong ngày </w:t>
      </w:r>
      <w:r w:rsidR="008640DA" w:rsidRPr="00C240CB">
        <w:rPr>
          <w:sz w:val="28"/>
          <w:szCs w:val="28"/>
        </w:rPr>
        <w:t xml:space="preserve">cho mục đích sản xuất, kinh </w:t>
      </w:r>
      <w:r w:rsidR="00C00491" w:rsidRPr="00C240CB">
        <w:rPr>
          <w:sz w:val="28"/>
          <w:szCs w:val="28"/>
          <w:lang w:val="vi-VN"/>
        </w:rPr>
        <w:t>doanh</w:t>
      </w:r>
      <w:r w:rsidR="00843931" w:rsidRPr="00C240CB">
        <w:rPr>
          <w:sz w:val="28"/>
          <w:szCs w:val="28"/>
        </w:rPr>
        <w:t xml:space="preserve"> </w:t>
      </w:r>
      <w:r w:rsidR="008640DA" w:rsidRPr="00C240CB">
        <w:rPr>
          <w:sz w:val="28"/>
          <w:szCs w:val="28"/>
        </w:rPr>
        <w:t xml:space="preserve">tại các cấp điện áp </w:t>
      </w:r>
      <w:r w:rsidR="00176B63" w:rsidRPr="00C240CB">
        <w:rPr>
          <w:sz w:val="28"/>
          <w:szCs w:val="28"/>
        </w:rPr>
        <w:t xml:space="preserve">được áp dụng đối với khách hàng sử dụng điện </w:t>
      </w:r>
      <w:r w:rsidR="00B22F2A" w:rsidRPr="00C240CB">
        <w:rPr>
          <w:sz w:val="28"/>
          <w:szCs w:val="28"/>
        </w:rPr>
        <w:t>đủ điều kiện</w:t>
      </w:r>
      <w:r w:rsidR="001439D2" w:rsidRPr="00C240CB">
        <w:rPr>
          <w:sz w:val="28"/>
          <w:szCs w:val="28"/>
        </w:rPr>
        <w:t>.</w:t>
      </w:r>
    </w:p>
    <w:p w14:paraId="403E7D2C" w14:textId="77777777" w:rsidR="00AF7814" w:rsidRPr="002D75A8" w:rsidRDefault="00F67D4C" w:rsidP="002D75A8">
      <w:pPr>
        <w:widowControl w:val="0"/>
        <w:spacing w:before="120"/>
        <w:ind w:firstLine="567"/>
        <w:jc w:val="both"/>
        <w:rPr>
          <w:spacing w:val="-10"/>
          <w:sz w:val="28"/>
          <w:szCs w:val="28"/>
        </w:rPr>
      </w:pPr>
      <w:r w:rsidRPr="002D75A8">
        <w:rPr>
          <w:spacing w:val="-6"/>
          <w:sz w:val="28"/>
          <w:szCs w:val="28"/>
        </w:rPr>
        <w:t>4</w:t>
      </w:r>
      <w:r w:rsidR="00B71415" w:rsidRPr="002D75A8">
        <w:rPr>
          <w:spacing w:val="-6"/>
          <w:sz w:val="28"/>
          <w:szCs w:val="28"/>
        </w:rPr>
        <w:t xml:space="preserve">. </w:t>
      </w:r>
      <w:r w:rsidR="00B22F2A" w:rsidRPr="002D75A8">
        <w:rPr>
          <w:spacing w:val="-6"/>
          <w:sz w:val="28"/>
          <w:szCs w:val="28"/>
        </w:rPr>
        <w:t>G</w:t>
      </w:r>
      <w:r w:rsidR="00B71415" w:rsidRPr="002D75A8">
        <w:rPr>
          <w:spacing w:val="-6"/>
          <w:sz w:val="28"/>
          <w:szCs w:val="28"/>
        </w:rPr>
        <w:t xml:space="preserve">iá </w:t>
      </w:r>
      <w:r w:rsidR="00A50B5C" w:rsidRPr="002D75A8">
        <w:rPr>
          <w:spacing w:val="-6"/>
          <w:sz w:val="28"/>
          <w:szCs w:val="28"/>
        </w:rPr>
        <w:t xml:space="preserve">bán </w:t>
      </w:r>
      <w:r w:rsidR="00023E43" w:rsidRPr="002D75A8">
        <w:rPr>
          <w:spacing w:val="-6"/>
          <w:sz w:val="28"/>
          <w:szCs w:val="28"/>
        </w:rPr>
        <w:t xml:space="preserve">lẻ </w:t>
      </w:r>
      <w:r w:rsidR="00B71415" w:rsidRPr="002D75A8">
        <w:rPr>
          <w:spacing w:val="-6"/>
          <w:sz w:val="28"/>
          <w:szCs w:val="28"/>
        </w:rPr>
        <w:t xml:space="preserve">điện cho nhóm khách hàng sử dụng điện </w:t>
      </w:r>
      <w:r w:rsidR="00804D3C" w:rsidRPr="002D75A8">
        <w:rPr>
          <w:spacing w:val="-6"/>
          <w:sz w:val="28"/>
          <w:szCs w:val="28"/>
        </w:rPr>
        <w:t xml:space="preserve">mục đích </w:t>
      </w:r>
      <w:r w:rsidR="00B71415" w:rsidRPr="002D75A8">
        <w:rPr>
          <w:spacing w:val="-6"/>
          <w:sz w:val="28"/>
          <w:szCs w:val="28"/>
        </w:rPr>
        <w:t xml:space="preserve">sinh hoạt </w:t>
      </w:r>
      <w:r w:rsidR="00B71415" w:rsidRPr="002D75A8">
        <w:rPr>
          <w:spacing w:val="-10"/>
          <w:sz w:val="28"/>
          <w:szCs w:val="28"/>
        </w:rPr>
        <w:t xml:space="preserve">gồm </w:t>
      </w:r>
      <w:r w:rsidR="00B65C45" w:rsidRPr="002D75A8">
        <w:rPr>
          <w:spacing w:val="-10"/>
          <w:sz w:val="28"/>
          <w:szCs w:val="28"/>
        </w:rPr>
        <w:t>5</w:t>
      </w:r>
      <w:r w:rsidR="00B71415" w:rsidRPr="002D75A8">
        <w:rPr>
          <w:spacing w:val="-10"/>
          <w:sz w:val="28"/>
          <w:szCs w:val="28"/>
        </w:rPr>
        <w:t xml:space="preserve"> bậc </w:t>
      </w:r>
      <w:r w:rsidR="00D73806" w:rsidRPr="002D75A8">
        <w:rPr>
          <w:spacing w:val="-10"/>
          <w:sz w:val="28"/>
          <w:szCs w:val="28"/>
        </w:rPr>
        <w:t>có mức</w:t>
      </w:r>
      <w:r w:rsidR="00B71415" w:rsidRPr="002D75A8">
        <w:rPr>
          <w:spacing w:val="-10"/>
          <w:sz w:val="28"/>
          <w:szCs w:val="28"/>
        </w:rPr>
        <w:t xml:space="preserve"> giá tăng dần</w:t>
      </w:r>
      <w:r w:rsidR="00F350EF" w:rsidRPr="002D75A8">
        <w:rPr>
          <w:spacing w:val="-10"/>
          <w:sz w:val="28"/>
          <w:szCs w:val="28"/>
        </w:rPr>
        <w:t xml:space="preserve"> nhằm khuyến khích sử dụng điện tiết kiệm, hiệu quả</w:t>
      </w:r>
      <w:r w:rsidR="005A2F3F" w:rsidRPr="002D75A8">
        <w:rPr>
          <w:spacing w:val="-10"/>
          <w:sz w:val="28"/>
          <w:szCs w:val="28"/>
        </w:rPr>
        <w:t>.</w:t>
      </w:r>
    </w:p>
    <w:p w14:paraId="3854E444" w14:textId="77777777" w:rsidR="00836039" w:rsidRPr="002D75A8" w:rsidRDefault="00AE1CA8" w:rsidP="002D75A8">
      <w:pPr>
        <w:widowControl w:val="0"/>
        <w:spacing w:before="120"/>
        <w:ind w:firstLine="567"/>
        <w:jc w:val="both"/>
        <w:rPr>
          <w:spacing w:val="-10"/>
          <w:sz w:val="28"/>
          <w:szCs w:val="28"/>
        </w:rPr>
      </w:pPr>
      <w:r w:rsidRPr="002D75A8">
        <w:rPr>
          <w:spacing w:val="-10"/>
          <w:sz w:val="28"/>
          <w:szCs w:val="28"/>
          <w:lang w:val="vi-VN"/>
        </w:rPr>
        <w:t>5</w:t>
      </w:r>
      <w:r w:rsidR="00836039" w:rsidRPr="002D75A8">
        <w:rPr>
          <w:spacing w:val="-10"/>
          <w:sz w:val="28"/>
          <w:szCs w:val="28"/>
        </w:rPr>
        <w:t xml:space="preserve">. Áp dụng giá bán điện khu vực nối lưới điện quốc gia cho khách hàng sử dụng điện ở nông thôn, miền núi, biên giới, hải đảo khu vực chưa nối lưới điện quốc gia. </w:t>
      </w:r>
    </w:p>
    <w:p w14:paraId="2BC5D208" w14:textId="77777777" w:rsidR="00836039" w:rsidRPr="00C240CB" w:rsidRDefault="00836039" w:rsidP="002D75A8">
      <w:pPr>
        <w:widowControl w:val="0"/>
        <w:spacing w:before="120"/>
        <w:ind w:firstLine="567"/>
        <w:jc w:val="both"/>
        <w:rPr>
          <w:sz w:val="28"/>
          <w:szCs w:val="28"/>
        </w:rPr>
      </w:pPr>
      <w:r w:rsidRPr="00C240CB">
        <w:rPr>
          <w:sz w:val="28"/>
          <w:szCs w:val="28"/>
        </w:rPr>
        <w:t>Chênh lệch chi phí của đơn vị điện lực do áp dụng giá bán điện thống nhất toàn quốc thấp hơn giá thành sản xuất kinh doanh điện được tính vào giá điện chung toàn quốc đối với các khu vực do Tập đoàn Điện lực Việt Nam</w:t>
      </w:r>
      <w:r w:rsidR="005508E7" w:rsidRPr="00C240CB">
        <w:rPr>
          <w:sz w:val="28"/>
          <w:szCs w:val="28"/>
        </w:rPr>
        <w:t xml:space="preserve"> </w:t>
      </w:r>
      <w:r w:rsidRPr="00C240CB">
        <w:rPr>
          <w:sz w:val="28"/>
          <w:szCs w:val="28"/>
        </w:rPr>
        <w:t>bán điện; đối với khu vực không do Tập đoàn Điện lực Việt Nam bán điện, chênh lệch chi phí được thực hiện theo quy định của Thủ tướng Chính phủ.</w:t>
      </w:r>
    </w:p>
    <w:p w14:paraId="5F1741C4" w14:textId="77777777" w:rsidR="00F64C91" w:rsidRPr="00C240CB" w:rsidRDefault="00F64C91" w:rsidP="002D75A8">
      <w:pPr>
        <w:widowControl w:val="0"/>
        <w:spacing w:before="120"/>
        <w:ind w:firstLine="567"/>
        <w:jc w:val="both"/>
        <w:rPr>
          <w:sz w:val="28"/>
          <w:szCs w:val="28"/>
        </w:rPr>
      </w:pPr>
      <w:r w:rsidRPr="00C240CB">
        <w:rPr>
          <w:sz w:val="28"/>
          <w:szCs w:val="28"/>
        </w:rPr>
        <w:t>6. Trường hợp giá bán lẻ điện có nhiều thành phần áp dụng cho các nhóm khách hàng khi điều kiện kỹ thuật cho phép được thực hiện theo quy định của Thủ tướng Chính phủ.</w:t>
      </w:r>
    </w:p>
    <w:p w14:paraId="1A42D346" w14:textId="77777777" w:rsidR="004E4326" w:rsidRPr="00C240CB" w:rsidRDefault="004E4326" w:rsidP="002D75A8">
      <w:pPr>
        <w:widowControl w:val="0"/>
        <w:spacing w:before="120"/>
        <w:ind w:firstLine="567"/>
        <w:jc w:val="both"/>
        <w:rPr>
          <w:b/>
          <w:sz w:val="28"/>
          <w:szCs w:val="28"/>
        </w:rPr>
      </w:pPr>
      <w:r w:rsidRPr="00C240CB">
        <w:rPr>
          <w:b/>
          <w:sz w:val="28"/>
          <w:szCs w:val="28"/>
        </w:rPr>
        <w:t>Điều 4. Hỗ trợ tiền điện</w:t>
      </w:r>
    </w:p>
    <w:p w14:paraId="10AFDA75" w14:textId="77777777" w:rsidR="00F350EF" w:rsidRPr="002D75A8" w:rsidRDefault="004E4326" w:rsidP="002D75A8">
      <w:pPr>
        <w:widowControl w:val="0"/>
        <w:spacing w:before="120"/>
        <w:ind w:firstLine="567"/>
        <w:jc w:val="both"/>
        <w:rPr>
          <w:spacing w:val="-10"/>
          <w:sz w:val="28"/>
          <w:szCs w:val="28"/>
        </w:rPr>
      </w:pPr>
      <w:r w:rsidRPr="002D75A8">
        <w:rPr>
          <w:spacing w:val="-10"/>
          <w:sz w:val="28"/>
          <w:szCs w:val="28"/>
        </w:rPr>
        <w:t>1</w:t>
      </w:r>
      <w:r w:rsidR="00F67D4C" w:rsidRPr="002D75A8">
        <w:rPr>
          <w:spacing w:val="-10"/>
          <w:sz w:val="28"/>
          <w:szCs w:val="28"/>
        </w:rPr>
        <w:t xml:space="preserve">. </w:t>
      </w:r>
      <w:r w:rsidR="00B22F2A" w:rsidRPr="002D75A8">
        <w:rPr>
          <w:spacing w:val="-10"/>
          <w:sz w:val="28"/>
          <w:szCs w:val="28"/>
        </w:rPr>
        <w:t>H</w:t>
      </w:r>
      <w:r w:rsidR="00F67D4C" w:rsidRPr="002D75A8">
        <w:rPr>
          <w:spacing w:val="-10"/>
          <w:sz w:val="28"/>
          <w:szCs w:val="28"/>
        </w:rPr>
        <w:t xml:space="preserve">ộ nghèo </w:t>
      </w:r>
      <w:r w:rsidR="000D77C1" w:rsidRPr="002D75A8">
        <w:rPr>
          <w:spacing w:val="-10"/>
          <w:sz w:val="28"/>
          <w:szCs w:val="28"/>
        </w:rPr>
        <w:t>theo tiêu chí của quy định pháp luật có liên quan trong từng thời kỳ</w:t>
      </w:r>
      <w:r w:rsidR="00191A69" w:rsidRPr="002D75A8">
        <w:rPr>
          <w:spacing w:val="-10"/>
          <w:sz w:val="28"/>
          <w:szCs w:val="28"/>
        </w:rPr>
        <w:t xml:space="preserve"> </w:t>
      </w:r>
      <w:r w:rsidR="00F67D4C" w:rsidRPr="002D75A8">
        <w:rPr>
          <w:spacing w:val="-10"/>
          <w:sz w:val="28"/>
          <w:szCs w:val="28"/>
        </w:rPr>
        <w:t>được hỗ trợ tiền điện cho mục đích sinh hoạt</w:t>
      </w:r>
      <w:r w:rsidR="00C20933" w:rsidRPr="002D75A8">
        <w:rPr>
          <w:spacing w:val="-10"/>
          <w:sz w:val="28"/>
          <w:szCs w:val="28"/>
        </w:rPr>
        <w:t xml:space="preserve">, mức hỗ trợ </w:t>
      </w:r>
      <w:r w:rsidR="006436A6" w:rsidRPr="002D75A8">
        <w:rPr>
          <w:spacing w:val="-10"/>
          <w:sz w:val="28"/>
          <w:szCs w:val="28"/>
        </w:rPr>
        <w:t xml:space="preserve">hàng tháng </w:t>
      </w:r>
      <w:r w:rsidR="00C20933" w:rsidRPr="002D75A8">
        <w:rPr>
          <w:spacing w:val="-10"/>
          <w:sz w:val="28"/>
          <w:szCs w:val="28"/>
        </w:rPr>
        <w:t xml:space="preserve">tương đương </w:t>
      </w:r>
      <w:r w:rsidR="00D03702" w:rsidRPr="002D75A8">
        <w:rPr>
          <w:spacing w:val="-10"/>
          <w:sz w:val="28"/>
          <w:szCs w:val="28"/>
        </w:rPr>
        <w:t>tiền điện sử dụng 30 kWh tính theo mức giá bán lẻ điện sinh hoạt bậc 1 hiện hành</w:t>
      </w:r>
      <w:r w:rsidR="00C20933" w:rsidRPr="002D75A8">
        <w:rPr>
          <w:spacing w:val="-10"/>
          <w:sz w:val="28"/>
          <w:szCs w:val="28"/>
        </w:rPr>
        <w:t>.</w:t>
      </w:r>
    </w:p>
    <w:p w14:paraId="455C6C8E" w14:textId="77777777" w:rsidR="007B4F0C" w:rsidRPr="00C240CB" w:rsidRDefault="004E4326" w:rsidP="002D75A8">
      <w:pPr>
        <w:widowControl w:val="0"/>
        <w:spacing w:before="120"/>
        <w:ind w:firstLine="567"/>
        <w:jc w:val="both"/>
        <w:rPr>
          <w:sz w:val="28"/>
          <w:szCs w:val="28"/>
        </w:rPr>
      </w:pPr>
      <w:r w:rsidRPr="00C240CB">
        <w:rPr>
          <w:sz w:val="28"/>
          <w:szCs w:val="28"/>
        </w:rPr>
        <w:t>2</w:t>
      </w:r>
      <w:r w:rsidR="00F350EF" w:rsidRPr="00C240CB">
        <w:rPr>
          <w:sz w:val="28"/>
          <w:szCs w:val="28"/>
        </w:rPr>
        <w:t xml:space="preserve">. Hộ chính sách xã hội theo tiêu chí do Thủ tướng Chính phủ quy định </w:t>
      </w:r>
      <w:r w:rsidR="00A9728C" w:rsidRPr="00C240CB">
        <w:rPr>
          <w:sz w:val="28"/>
          <w:szCs w:val="28"/>
        </w:rPr>
        <w:t>(</w:t>
      </w:r>
      <w:r w:rsidR="004626B6" w:rsidRPr="00C240CB">
        <w:rPr>
          <w:sz w:val="28"/>
          <w:szCs w:val="28"/>
        </w:rPr>
        <w:t>không thuộc diện</w:t>
      </w:r>
      <w:r w:rsidR="00A9728C" w:rsidRPr="00C240CB">
        <w:rPr>
          <w:sz w:val="28"/>
          <w:szCs w:val="28"/>
        </w:rPr>
        <w:t xml:space="preserve"> hộ nghèo được </w:t>
      </w:r>
      <w:r w:rsidR="004626B6" w:rsidRPr="00C240CB">
        <w:rPr>
          <w:sz w:val="28"/>
          <w:szCs w:val="28"/>
        </w:rPr>
        <w:t xml:space="preserve">hỗ trợ tiền điện theo </w:t>
      </w:r>
      <w:r w:rsidRPr="00C240CB">
        <w:rPr>
          <w:sz w:val="28"/>
          <w:szCs w:val="28"/>
        </w:rPr>
        <w:t xml:space="preserve">quy định tại </w:t>
      </w:r>
      <w:r w:rsidR="00150C56" w:rsidRPr="00C240CB">
        <w:rPr>
          <w:sz w:val="28"/>
          <w:szCs w:val="28"/>
        </w:rPr>
        <w:t>k</w:t>
      </w:r>
      <w:r w:rsidRPr="00C240CB">
        <w:rPr>
          <w:sz w:val="28"/>
          <w:szCs w:val="28"/>
        </w:rPr>
        <w:t>hoản 1</w:t>
      </w:r>
      <w:r w:rsidR="00A9728C" w:rsidRPr="00C240CB">
        <w:rPr>
          <w:sz w:val="28"/>
          <w:szCs w:val="28"/>
        </w:rPr>
        <w:t xml:space="preserve"> Điều này) </w:t>
      </w:r>
      <w:r w:rsidR="007B4F0C" w:rsidRPr="00C240CB">
        <w:rPr>
          <w:sz w:val="28"/>
          <w:szCs w:val="28"/>
        </w:rPr>
        <w:t xml:space="preserve">và có lượng điện sử dụng cho mục đích sinh hoạt trong tháng </w:t>
      </w:r>
      <w:r w:rsidR="007B4F0C" w:rsidRPr="00F1152D">
        <w:rPr>
          <w:spacing w:val="-4"/>
          <w:sz w:val="28"/>
          <w:szCs w:val="28"/>
        </w:rPr>
        <w:t xml:space="preserve">không quá 50 kWh </w:t>
      </w:r>
      <w:r w:rsidR="00F350EF" w:rsidRPr="00F1152D">
        <w:rPr>
          <w:spacing w:val="-4"/>
          <w:sz w:val="28"/>
          <w:szCs w:val="28"/>
        </w:rPr>
        <w:t>được hỗ trợ tiền điện</w:t>
      </w:r>
      <w:r w:rsidR="007B4F0C" w:rsidRPr="00F1152D">
        <w:rPr>
          <w:spacing w:val="-4"/>
          <w:sz w:val="28"/>
          <w:szCs w:val="28"/>
        </w:rPr>
        <w:t xml:space="preserve"> </w:t>
      </w:r>
      <w:r w:rsidR="00836039" w:rsidRPr="00F1152D">
        <w:rPr>
          <w:spacing w:val="-4"/>
          <w:sz w:val="28"/>
          <w:szCs w:val="28"/>
        </w:rPr>
        <w:t xml:space="preserve">tương đương </w:t>
      </w:r>
      <w:r w:rsidR="00182EA1" w:rsidRPr="00F1152D">
        <w:rPr>
          <w:spacing w:val="-4"/>
          <w:sz w:val="28"/>
          <w:szCs w:val="28"/>
        </w:rPr>
        <w:t>tiền điện sử dụng 30 kWh</w:t>
      </w:r>
      <w:r w:rsidR="00182EA1" w:rsidRPr="00C240CB">
        <w:rPr>
          <w:sz w:val="28"/>
          <w:szCs w:val="28"/>
        </w:rPr>
        <w:t xml:space="preserve"> tính theo mức giá bán lẻ điện sinh hoạt bậc 1 hiện hành</w:t>
      </w:r>
      <w:r w:rsidR="007B4F0C" w:rsidRPr="00C240CB">
        <w:rPr>
          <w:sz w:val="28"/>
          <w:szCs w:val="28"/>
        </w:rPr>
        <w:t xml:space="preserve">. </w:t>
      </w:r>
    </w:p>
    <w:p w14:paraId="05BD6A51" w14:textId="77777777" w:rsidR="005A2F3F" w:rsidRPr="00C240CB" w:rsidRDefault="004E4326" w:rsidP="00C240CB">
      <w:pPr>
        <w:widowControl w:val="0"/>
        <w:spacing w:before="240"/>
        <w:ind w:firstLine="567"/>
        <w:jc w:val="both"/>
        <w:rPr>
          <w:sz w:val="28"/>
          <w:szCs w:val="28"/>
        </w:rPr>
      </w:pPr>
      <w:r w:rsidRPr="00C240CB">
        <w:rPr>
          <w:sz w:val="28"/>
          <w:szCs w:val="28"/>
        </w:rPr>
        <w:lastRenderedPageBreak/>
        <w:t>3</w:t>
      </w:r>
      <w:r w:rsidR="007B4F0C" w:rsidRPr="00C240CB">
        <w:rPr>
          <w:sz w:val="28"/>
          <w:szCs w:val="28"/>
        </w:rPr>
        <w:t>.</w:t>
      </w:r>
      <w:r w:rsidR="005A2F3F" w:rsidRPr="00C240CB">
        <w:rPr>
          <w:sz w:val="28"/>
          <w:szCs w:val="28"/>
        </w:rPr>
        <w:t xml:space="preserve"> </w:t>
      </w:r>
      <w:r w:rsidR="00F260B1" w:rsidRPr="00C240CB">
        <w:rPr>
          <w:sz w:val="28"/>
          <w:szCs w:val="28"/>
        </w:rPr>
        <w:t xml:space="preserve">Kinh phí hỗ trợ tiền điện cho các hộ nghèo và hộ chính sách xã hội được </w:t>
      </w:r>
      <w:r w:rsidR="0049241A" w:rsidRPr="00C240CB">
        <w:rPr>
          <w:sz w:val="28"/>
          <w:szCs w:val="28"/>
        </w:rPr>
        <w:t xml:space="preserve">bố trí </w:t>
      </w:r>
      <w:r w:rsidR="00F260B1" w:rsidRPr="00C240CB">
        <w:rPr>
          <w:sz w:val="28"/>
          <w:szCs w:val="28"/>
        </w:rPr>
        <w:t xml:space="preserve">từ nguồn ngân sách </w:t>
      </w:r>
      <w:r w:rsidR="00150C56" w:rsidRPr="00C240CB">
        <w:rPr>
          <w:sz w:val="28"/>
          <w:szCs w:val="28"/>
        </w:rPr>
        <w:t>n</w:t>
      </w:r>
      <w:r w:rsidR="00F260B1" w:rsidRPr="00C240CB">
        <w:rPr>
          <w:sz w:val="28"/>
          <w:szCs w:val="28"/>
        </w:rPr>
        <w:t>hà nước</w:t>
      </w:r>
      <w:r w:rsidR="00836039" w:rsidRPr="00C240CB">
        <w:rPr>
          <w:sz w:val="28"/>
          <w:szCs w:val="28"/>
        </w:rPr>
        <w:t xml:space="preserve"> và nguồn tài chính hợp pháp khác</w:t>
      </w:r>
      <w:r w:rsidR="00C9098F" w:rsidRPr="00C240CB">
        <w:rPr>
          <w:sz w:val="28"/>
          <w:szCs w:val="28"/>
        </w:rPr>
        <w:t xml:space="preserve"> theo quy định pháp luật</w:t>
      </w:r>
      <w:r w:rsidR="00F260B1" w:rsidRPr="00C240CB">
        <w:rPr>
          <w:sz w:val="28"/>
          <w:szCs w:val="28"/>
        </w:rPr>
        <w:t>.</w:t>
      </w:r>
      <w:r w:rsidR="00074C62" w:rsidRPr="00C240CB">
        <w:rPr>
          <w:sz w:val="28"/>
          <w:szCs w:val="28"/>
        </w:rPr>
        <w:t xml:space="preserve"> Ngân sách trung ương hỗ trợ địa phương </w:t>
      </w:r>
      <w:r w:rsidR="00A968B0" w:rsidRPr="00C240CB">
        <w:rPr>
          <w:sz w:val="28"/>
          <w:szCs w:val="28"/>
          <w:lang w:val="vi-VN"/>
        </w:rPr>
        <w:t xml:space="preserve">thực hiện hỗ trợ tiền điện </w:t>
      </w:r>
      <w:r w:rsidR="00074C62" w:rsidRPr="00C240CB">
        <w:rPr>
          <w:sz w:val="28"/>
          <w:szCs w:val="28"/>
        </w:rPr>
        <w:t xml:space="preserve">theo nguyên tắc </w:t>
      </w:r>
      <w:r w:rsidR="00A968B0" w:rsidRPr="00C240CB">
        <w:rPr>
          <w:sz w:val="28"/>
          <w:szCs w:val="28"/>
          <w:lang w:val="vi-VN"/>
        </w:rPr>
        <w:t xml:space="preserve">hỗ trợ có mục tiêu từ </w:t>
      </w:r>
      <w:r w:rsidR="00A968B0" w:rsidRPr="00C240CB">
        <w:rPr>
          <w:sz w:val="28"/>
          <w:szCs w:val="28"/>
        </w:rPr>
        <w:t xml:space="preserve">ngân sách trung ương </w:t>
      </w:r>
      <w:r w:rsidR="00A968B0" w:rsidRPr="00C240CB">
        <w:rPr>
          <w:sz w:val="28"/>
          <w:szCs w:val="28"/>
          <w:lang w:val="vi-VN"/>
        </w:rPr>
        <w:t>cho ngân sách địa phương để thực hiện các chính sách an sinh xã hội được cấp có thẩm quyền quyết định tùy từng thời kỳ</w:t>
      </w:r>
      <w:r w:rsidR="00074C62" w:rsidRPr="00C240CB">
        <w:rPr>
          <w:sz w:val="28"/>
          <w:szCs w:val="28"/>
        </w:rPr>
        <w:t>.</w:t>
      </w:r>
    </w:p>
    <w:p w14:paraId="4EA45A06" w14:textId="77777777" w:rsidR="00176B63" w:rsidRPr="00C240CB" w:rsidRDefault="00176B63" w:rsidP="002D75A8">
      <w:pPr>
        <w:widowControl w:val="0"/>
        <w:spacing w:before="160"/>
        <w:ind w:firstLine="567"/>
        <w:jc w:val="both"/>
        <w:rPr>
          <w:b/>
          <w:sz w:val="28"/>
          <w:szCs w:val="28"/>
        </w:rPr>
      </w:pPr>
      <w:r w:rsidRPr="00C240CB">
        <w:rPr>
          <w:b/>
          <w:bCs/>
          <w:sz w:val="28"/>
          <w:szCs w:val="28"/>
        </w:rPr>
        <w:t xml:space="preserve">Điều </w:t>
      </w:r>
      <w:r w:rsidR="00D45A5F" w:rsidRPr="00C240CB">
        <w:rPr>
          <w:b/>
          <w:bCs/>
          <w:sz w:val="28"/>
          <w:szCs w:val="28"/>
        </w:rPr>
        <w:t>5</w:t>
      </w:r>
      <w:r w:rsidRPr="00C240CB">
        <w:rPr>
          <w:b/>
          <w:bCs/>
          <w:sz w:val="28"/>
          <w:szCs w:val="28"/>
        </w:rPr>
        <w:t xml:space="preserve">. </w:t>
      </w:r>
      <w:r w:rsidRPr="00C240CB">
        <w:rPr>
          <w:b/>
          <w:sz w:val="28"/>
          <w:szCs w:val="28"/>
        </w:rPr>
        <w:t>Tổ chức thực hiện</w:t>
      </w:r>
    </w:p>
    <w:p w14:paraId="121E85A7" w14:textId="77777777" w:rsidR="000D46EF" w:rsidRPr="00C240CB" w:rsidRDefault="000D46EF" w:rsidP="002D75A8">
      <w:pPr>
        <w:widowControl w:val="0"/>
        <w:spacing w:before="160"/>
        <w:ind w:firstLine="567"/>
        <w:jc w:val="both"/>
        <w:rPr>
          <w:sz w:val="28"/>
          <w:szCs w:val="28"/>
          <w:lang w:val="vi-VN"/>
        </w:rPr>
      </w:pPr>
      <w:r w:rsidRPr="00C240CB">
        <w:rPr>
          <w:sz w:val="28"/>
          <w:szCs w:val="28"/>
        </w:rPr>
        <w:t>1. Bộ Công Thương có trách nhiệm quy định và hướng dẫn thực hiện giá bán lẻ điện cho các nhóm khách hàng sử dụng điện</w:t>
      </w:r>
      <w:r w:rsidR="000D77C1" w:rsidRPr="00C240CB">
        <w:rPr>
          <w:sz w:val="28"/>
          <w:szCs w:val="28"/>
        </w:rPr>
        <w:t>;</w:t>
      </w:r>
      <w:r w:rsidR="001628A5" w:rsidRPr="00C240CB">
        <w:rPr>
          <w:sz w:val="28"/>
          <w:szCs w:val="28"/>
        </w:rPr>
        <w:t xml:space="preserve"> </w:t>
      </w:r>
      <w:r w:rsidRPr="00C240CB">
        <w:rPr>
          <w:sz w:val="28"/>
          <w:szCs w:val="28"/>
        </w:rPr>
        <w:t>giá bán điện cho các đơn vị bán lẻ điện</w:t>
      </w:r>
      <w:r w:rsidR="001628A5" w:rsidRPr="00C240CB">
        <w:rPr>
          <w:sz w:val="28"/>
          <w:szCs w:val="28"/>
        </w:rPr>
        <w:t xml:space="preserve">. Bộ trưởng Bộ Công Thương quyết định bằng văn bản hành chính về khung giờ cao điểm, thấp điểm, giờ bình thường phù hợp với tình hình sử dụng điện của hệ thống điện trong từng giai </w:t>
      </w:r>
      <w:r w:rsidR="003079E3" w:rsidRPr="00C240CB">
        <w:rPr>
          <w:sz w:val="28"/>
          <w:szCs w:val="28"/>
          <w:lang w:val="vi-VN"/>
        </w:rPr>
        <w:t>đoạn</w:t>
      </w:r>
      <w:r w:rsidR="00D22920" w:rsidRPr="00C240CB">
        <w:rPr>
          <w:sz w:val="28"/>
          <w:szCs w:val="28"/>
          <w:lang w:val="vi-VN"/>
        </w:rPr>
        <w:t>.</w:t>
      </w:r>
    </w:p>
    <w:p w14:paraId="37FA199B" w14:textId="77777777" w:rsidR="0097650A" w:rsidRPr="00C240CB" w:rsidRDefault="0097650A" w:rsidP="002D75A8">
      <w:pPr>
        <w:widowControl w:val="0"/>
        <w:spacing w:before="160"/>
        <w:ind w:firstLine="567"/>
        <w:jc w:val="both"/>
        <w:rPr>
          <w:sz w:val="28"/>
          <w:szCs w:val="28"/>
        </w:rPr>
      </w:pPr>
      <w:r w:rsidRPr="00C240CB">
        <w:rPr>
          <w:sz w:val="28"/>
          <w:szCs w:val="28"/>
        </w:rPr>
        <w:t xml:space="preserve">2. Bộ </w:t>
      </w:r>
      <w:r w:rsidR="004553CF" w:rsidRPr="00C240CB">
        <w:rPr>
          <w:sz w:val="28"/>
          <w:szCs w:val="28"/>
        </w:rPr>
        <w:t>Y tế</w:t>
      </w:r>
      <w:r w:rsidRPr="00C240CB">
        <w:rPr>
          <w:sz w:val="28"/>
          <w:szCs w:val="28"/>
        </w:rPr>
        <w:t xml:space="preserve"> có trách nhiệm chủ trì, phối hợp với Bộ Tài chính, Bộ Công Thương và các cơ quan liên quan xây dựng tiêu chí hộ chính sách xã hội được hưởng hỗ trợ theo quy định tại khoản 2 Điều 4 Quyết định này.</w:t>
      </w:r>
    </w:p>
    <w:p w14:paraId="10B52328" w14:textId="77777777" w:rsidR="00074C62" w:rsidRPr="00C240CB" w:rsidRDefault="0097650A" w:rsidP="002D75A8">
      <w:pPr>
        <w:widowControl w:val="0"/>
        <w:spacing w:before="160"/>
        <w:ind w:firstLine="567"/>
        <w:jc w:val="both"/>
        <w:rPr>
          <w:sz w:val="28"/>
          <w:szCs w:val="28"/>
        </w:rPr>
      </w:pPr>
      <w:r w:rsidRPr="00C240CB">
        <w:rPr>
          <w:sz w:val="28"/>
          <w:szCs w:val="28"/>
        </w:rPr>
        <w:t>3</w:t>
      </w:r>
      <w:r w:rsidR="00176B63" w:rsidRPr="00C240CB">
        <w:rPr>
          <w:sz w:val="28"/>
          <w:szCs w:val="28"/>
        </w:rPr>
        <w:t>. Bộ Tài chính</w:t>
      </w:r>
      <w:r w:rsidR="00D45A5F" w:rsidRPr="00C240CB">
        <w:rPr>
          <w:sz w:val="28"/>
          <w:szCs w:val="28"/>
        </w:rPr>
        <w:t xml:space="preserve"> có trách nhiệm</w:t>
      </w:r>
      <w:r w:rsidR="00F40B12" w:rsidRPr="00C240CB">
        <w:rPr>
          <w:sz w:val="28"/>
          <w:szCs w:val="28"/>
          <w:lang w:val="vi-VN"/>
        </w:rPr>
        <w:t xml:space="preserve"> b</w:t>
      </w:r>
      <w:r w:rsidR="00074C62" w:rsidRPr="00C240CB">
        <w:rPr>
          <w:sz w:val="28"/>
          <w:szCs w:val="28"/>
        </w:rPr>
        <w:t xml:space="preserve">ố trí </w:t>
      </w:r>
      <w:r w:rsidR="00E53343" w:rsidRPr="00C240CB">
        <w:rPr>
          <w:sz w:val="28"/>
          <w:szCs w:val="28"/>
        </w:rPr>
        <w:t xml:space="preserve">ngân sách </w:t>
      </w:r>
      <w:bookmarkStart w:id="0" w:name="_Hlk188452059"/>
      <w:r w:rsidR="00E53343" w:rsidRPr="00C240CB">
        <w:rPr>
          <w:sz w:val="28"/>
          <w:szCs w:val="28"/>
        </w:rPr>
        <w:t>nhà nước</w:t>
      </w:r>
      <w:r w:rsidR="00074C62" w:rsidRPr="00C240CB">
        <w:rPr>
          <w:sz w:val="28"/>
          <w:szCs w:val="28"/>
        </w:rPr>
        <w:t xml:space="preserve"> </w:t>
      </w:r>
      <w:r w:rsidR="00A968B0" w:rsidRPr="00C240CB">
        <w:rPr>
          <w:sz w:val="28"/>
          <w:szCs w:val="28"/>
          <w:lang w:val="vi-VN"/>
        </w:rPr>
        <w:t xml:space="preserve">thực hiện </w:t>
      </w:r>
      <w:r w:rsidR="00074C62" w:rsidRPr="00C240CB">
        <w:rPr>
          <w:sz w:val="28"/>
          <w:szCs w:val="28"/>
        </w:rPr>
        <w:t xml:space="preserve">hỗ </w:t>
      </w:r>
      <w:r w:rsidR="00074C62" w:rsidRPr="002D75A8">
        <w:rPr>
          <w:spacing w:val="-6"/>
          <w:sz w:val="28"/>
          <w:szCs w:val="28"/>
        </w:rPr>
        <w:t xml:space="preserve">trợ </w:t>
      </w:r>
      <w:r w:rsidR="00A968B0" w:rsidRPr="002D75A8">
        <w:rPr>
          <w:spacing w:val="-6"/>
          <w:sz w:val="28"/>
          <w:szCs w:val="28"/>
          <w:lang w:val="vi-VN"/>
        </w:rPr>
        <w:t xml:space="preserve">tiền điện </w:t>
      </w:r>
      <w:r w:rsidR="00074C62" w:rsidRPr="002D75A8">
        <w:rPr>
          <w:spacing w:val="-6"/>
          <w:sz w:val="28"/>
          <w:szCs w:val="28"/>
        </w:rPr>
        <w:t xml:space="preserve">theo quy định của </w:t>
      </w:r>
      <w:r w:rsidR="00264853" w:rsidRPr="002D75A8">
        <w:rPr>
          <w:spacing w:val="-6"/>
          <w:sz w:val="28"/>
          <w:szCs w:val="28"/>
          <w:lang w:val="vi-VN"/>
        </w:rPr>
        <w:t>pháp luật về</w:t>
      </w:r>
      <w:r w:rsidR="00074C62" w:rsidRPr="002D75A8">
        <w:rPr>
          <w:spacing w:val="-6"/>
          <w:sz w:val="28"/>
          <w:szCs w:val="28"/>
        </w:rPr>
        <w:t xml:space="preserve"> </w:t>
      </w:r>
      <w:r w:rsidR="00264853" w:rsidRPr="002D75A8">
        <w:rPr>
          <w:spacing w:val="-6"/>
          <w:sz w:val="28"/>
          <w:szCs w:val="28"/>
          <w:lang w:val="vi-VN"/>
        </w:rPr>
        <w:t>n</w:t>
      </w:r>
      <w:r w:rsidR="00E53343" w:rsidRPr="002D75A8">
        <w:rPr>
          <w:spacing w:val="-6"/>
          <w:sz w:val="28"/>
          <w:szCs w:val="28"/>
        </w:rPr>
        <w:t xml:space="preserve">gân sách </w:t>
      </w:r>
      <w:r w:rsidR="00264853" w:rsidRPr="002D75A8">
        <w:rPr>
          <w:spacing w:val="-6"/>
          <w:sz w:val="28"/>
          <w:szCs w:val="28"/>
          <w:lang w:val="vi-VN"/>
        </w:rPr>
        <w:t>và các pháp luật liên quan</w:t>
      </w:r>
      <w:bookmarkEnd w:id="0"/>
      <w:r w:rsidR="00E53343" w:rsidRPr="002D75A8">
        <w:rPr>
          <w:spacing w:val="-6"/>
          <w:sz w:val="28"/>
          <w:szCs w:val="28"/>
        </w:rPr>
        <w:t>.</w:t>
      </w:r>
    </w:p>
    <w:p w14:paraId="101272D3" w14:textId="77777777" w:rsidR="00F3296D" w:rsidRPr="002D75A8" w:rsidRDefault="00431001" w:rsidP="002D75A8">
      <w:pPr>
        <w:widowControl w:val="0"/>
        <w:spacing w:before="160"/>
        <w:ind w:firstLine="567"/>
        <w:jc w:val="both"/>
        <w:rPr>
          <w:spacing w:val="-6"/>
          <w:sz w:val="28"/>
          <w:szCs w:val="28"/>
          <w:lang w:val="vi-VN"/>
        </w:rPr>
      </w:pPr>
      <w:r w:rsidRPr="00C240CB">
        <w:rPr>
          <w:sz w:val="28"/>
          <w:szCs w:val="28"/>
        </w:rPr>
        <w:t xml:space="preserve">4. </w:t>
      </w:r>
      <w:bookmarkStart w:id="1" w:name="_Hlk188440128"/>
      <w:r w:rsidRPr="00C240CB">
        <w:rPr>
          <w:sz w:val="28"/>
          <w:szCs w:val="28"/>
        </w:rPr>
        <w:t xml:space="preserve">Bộ Văn hóa, Thể thao và Du lịch có trách nhiệm hướng dẫn về việc xác nhận cơ sở lưu trú du lịch làm cơ sở để áp giá bán lẻ điện theo quy định </w:t>
      </w:r>
      <w:r w:rsidRPr="002D75A8">
        <w:rPr>
          <w:spacing w:val="-6"/>
          <w:sz w:val="28"/>
          <w:szCs w:val="28"/>
        </w:rPr>
        <w:t>tại Quyết định này</w:t>
      </w:r>
      <w:bookmarkEnd w:id="1"/>
      <w:r w:rsidR="00BA7F1B" w:rsidRPr="002D75A8">
        <w:rPr>
          <w:spacing w:val="-6"/>
          <w:sz w:val="28"/>
          <w:szCs w:val="28"/>
        </w:rPr>
        <w:t xml:space="preserve"> trong thời hạn 30 ngày kể từ ngày Quyết định này có hiệu lực</w:t>
      </w:r>
      <w:r w:rsidRPr="002D75A8">
        <w:rPr>
          <w:spacing w:val="-6"/>
          <w:sz w:val="28"/>
          <w:szCs w:val="28"/>
        </w:rPr>
        <w:t>.</w:t>
      </w:r>
    </w:p>
    <w:p w14:paraId="2ECBD275" w14:textId="77777777" w:rsidR="00793E0F" w:rsidRPr="002D75A8" w:rsidRDefault="00431001" w:rsidP="002D75A8">
      <w:pPr>
        <w:widowControl w:val="0"/>
        <w:spacing w:before="160"/>
        <w:ind w:firstLine="567"/>
        <w:jc w:val="both"/>
        <w:rPr>
          <w:spacing w:val="-6"/>
          <w:sz w:val="28"/>
          <w:szCs w:val="28"/>
        </w:rPr>
      </w:pPr>
      <w:r w:rsidRPr="002D75A8">
        <w:rPr>
          <w:spacing w:val="-6"/>
          <w:sz w:val="28"/>
          <w:szCs w:val="28"/>
        </w:rPr>
        <w:t>5</w:t>
      </w:r>
      <w:r w:rsidR="00793E0F" w:rsidRPr="002D75A8">
        <w:rPr>
          <w:spacing w:val="-6"/>
          <w:sz w:val="28"/>
          <w:szCs w:val="28"/>
        </w:rPr>
        <w:t xml:space="preserve">. Ủy ban nhân </w:t>
      </w:r>
      <w:r w:rsidR="00A66A3E" w:rsidRPr="002D75A8">
        <w:rPr>
          <w:spacing w:val="-6"/>
          <w:sz w:val="28"/>
          <w:szCs w:val="28"/>
        </w:rPr>
        <w:t xml:space="preserve">dân tỉnh, thành phố trực thuộc </w:t>
      </w:r>
      <w:r w:rsidR="00150C56" w:rsidRPr="002D75A8">
        <w:rPr>
          <w:spacing w:val="-6"/>
          <w:sz w:val="28"/>
          <w:szCs w:val="28"/>
        </w:rPr>
        <w:t>t</w:t>
      </w:r>
      <w:r w:rsidR="00793E0F" w:rsidRPr="002D75A8">
        <w:rPr>
          <w:spacing w:val="-6"/>
          <w:sz w:val="28"/>
          <w:szCs w:val="28"/>
        </w:rPr>
        <w:t>rung ương có trách nhiệm:</w:t>
      </w:r>
    </w:p>
    <w:p w14:paraId="5C55A91F" w14:textId="77777777" w:rsidR="00793E0F" w:rsidRPr="00C240CB" w:rsidRDefault="00793E0F" w:rsidP="002D75A8">
      <w:pPr>
        <w:widowControl w:val="0"/>
        <w:spacing w:before="160"/>
        <w:ind w:firstLine="567"/>
        <w:jc w:val="both"/>
        <w:rPr>
          <w:sz w:val="28"/>
          <w:szCs w:val="28"/>
        </w:rPr>
      </w:pPr>
      <w:r w:rsidRPr="00C240CB">
        <w:rPr>
          <w:sz w:val="28"/>
          <w:szCs w:val="28"/>
        </w:rPr>
        <w:t>a) Tổ chức thực hiện hỗ trợ tiền điện cho</w:t>
      </w:r>
      <w:r w:rsidR="00A66A3E" w:rsidRPr="00C240CB">
        <w:rPr>
          <w:sz w:val="28"/>
          <w:szCs w:val="28"/>
        </w:rPr>
        <w:t xml:space="preserve"> hộ nghèo, hộ chính sách xã hội;</w:t>
      </w:r>
    </w:p>
    <w:p w14:paraId="5D45E333" w14:textId="77777777" w:rsidR="00793E0F" w:rsidRPr="00C240CB" w:rsidRDefault="00793E0F" w:rsidP="002D75A8">
      <w:pPr>
        <w:widowControl w:val="0"/>
        <w:spacing w:before="160"/>
        <w:ind w:firstLine="567"/>
        <w:jc w:val="both"/>
        <w:rPr>
          <w:sz w:val="28"/>
          <w:szCs w:val="28"/>
        </w:rPr>
      </w:pPr>
      <w:r w:rsidRPr="00C240CB">
        <w:rPr>
          <w:sz w:val="28"/>
          <w:szCs w:val="28"/>
        </w:rPr>
        <w:t xml:space="preserve">b) Chỉ đạo </w:t>
      </w:r>
      <w:r w:rsidR="00A90F65" w:rsidRPr="00C240CB">
        <w:rPr>
          <w:sz w:val="28"/>
          <w:szCs w:val="28"/>
        </w:rPr>
        <w:t>c</w:t>
      </w:r>
      <w:r w:rsidRPr="00C240CB">
        <w:rPr>
          <w:sz w:val="28"/>
          <w:szCs w:val="28"/>
        </w:rPr>
        <w:t xml:space="preserve">ơ quan, đơn vị liên quan thực hiện chính sách hỗ trợ tiền điện cho hộ nghèo, hộ </w:t>
      </w:r>
      <w:r w:rsidR="00A66A3E" w:rsidRPr="00C240CB">
        <w:rPr>
          <w:sz w:val="28"/>
          <w:szCs w:val="28"/>
        </w:rPr>
        <w:t>chính sách xã hội theo quy định;</w:t>
      </w:r>
    </w:p>
    <w:p w14:paraId="5D2A0CAB" w14:textId="77777777" w:rsidR="00F82F5F" w:rsidRPr="00C240CB" w:rsidRDefault="00793E0F" w:rsidP="002D75A8">
      <w:pPr>
        <w:widowControl w:val="0"/>
        <w:spacing w:before="160"/>
        <w:ind w:firstLine="567"/>
        <w:jc w:val="both"/>
        <w:rPr>
          <w:sz w:val="28"/>
          <w:szCs w:val="28"/>
        </w:rPr>
      </w:pPr>
      <w:r w:rsidRPr="00C240CB">
        <w:rPr>
          <w:sz w:val="28"/>
          <w:szCs w:val="28"/>
        </w:rPr>
        <w:t>c) Kiểm tra, thanh tra việc thực hiện chính sách hỗ trợ tiền điện cho hộ nghèo, hộ chính sách xã hội trên địa bàn.</w:t>
      </w:r>
    </w:p>
    <w:p w14:paraId="3134E09A" w14:textId="77777777" w:rsidR="00A15E79" w:rsidRPr="00C240CB" w:rsidRDefault="00027B15" w:rsidP="002D75A8">
      <w:pPr>
        <w:widowControl w:val="0"/>
        <w:spacing w:before="160"/>
        <w:ind w:firstLine="567"/>
        <w:jc w:val="both"/>
        <w:rPr>
          <w:b/>
          <w:bCs/>
          <w:sz w:val="28"/>
          <w:szCs w:val="28"/>
        </w:rPr>
      </w:pPr>
      <w:r w:rsidRPr="00C240CB">
        <w:rPr>
          <w:b/>
          <w:bCs/>
          <w:sz w:val="28"/>
          <w:szCs w:val="28"/>
        </w:rPr>
        <w:t>Điều 6. Điều khoản chuyển tiếp</w:t>
      </w:r>
    </w:p>
    <w:p w14:paraId="54993DAC" w14:textId="77777777" w:rsidR="00027B15" w:rsidRPr="002D75A8" w:rsidRDefault="00027B15" w:rsidP="002D75A8">
      <w:pPr>
        <w:widowControl w:val="0"/>
        <w:spacing w:before="160"/>
        <w:ind w:firstLine="567"/>
        <w:jc w:val="both"/>
        <w:rPr>
          <w:b/>
          <w:bCs/>
          <w:spacing w:val="-8"/>
          <w:sz w:val="28"/>
          <w:szCs w:val="28"/>
        </w:rPr>
      </w:pPr>
      <w:r w:rsidRPr="00C240CB">
        <w:rPr>
          <w:sz w:val="28"/>
          <w:szCs w:val="28"/>
        </w:rPr>
        <w:t xml:space="preserve">Quyết định số 28/2014/QĐ-TTg ngày 07 tháng 4 năm 2014 của Thủ tướng Chính phủ quy định về cơ cấu biểu giá bán lẻ điện </w:t>
      </w:r>
      <w:r w:rsidR="008157BB" w:rsidRPr="00C240CB">
        <w:rPr>
          <w:sz w:val="28"/>
          <w:szCs w:val="28"/>
        </w:rPr>
        <w:t xml:space="preserve">được </w:t>
      </w:r>
      <w:r w:rsidRPr="00C240CB">
        <w:rPr>
          <w:sz w:val="28"/>
          <w:szCs w:val="28"/>
        </w:rPr>
        <w:t xml:space="preserve">tiếp tục </w:t>
      </w:r>
      <w:r w:rsidR="008157BB" w:rsidRPr="00C240CB">
        <w:rPr>
          <w:sz w:val="28"/>
          <w:szCs w:val="28"/>
        </w:rPr>
        <w:t>áp dụng</w:t>
      </w:r>
      <w:r w:rsidRPr="00C240CB">
        <w:rPr>
          <w:sz w:val="28"/>
          <w:szCs w:val="28"/>
        </w:rPr>
        <w:t xml:space="preserve"> từ ngày Quyết định này có hiệu lực đến ngày thực hiện điều chỉnh mức </w:t>
      </w:r>
      <w:r w:rsidRPr="002D75A8">
        <w:rPr>
          <w:spacing w:val="-8"/>
          <w:sz w:val="28"/>
          <w:szCs w:val="28"/>
        </w:rPr>
        <w:t>giá bán lẻ điện bình quân gần nhất sau ngày Quyết định này có hiệu lực thi hành.</w:t>
      </w:r>
    </w:p>
    <w:p w14:paraId="15DFE580" w14:textId="77777777" w:rsidR="00176B63" w:rsidRPr="00C240CB" w:rsidRDefault="00176B63" w:rsidP="002D75A8">
      <w:pPr>
        <w:widowControl w:val="0"/>
        <w:spacing w:before="160"/>
        <w:ind w:firstLine="567"/>
        <w:jc w:val="both"/>
        <w:rPr>
          <w:b/>
          <w:sz w:val="28"/>
          <w:szCs w:val="28"/>
        </w:rPr>
      </w:pPr>
      <w:r w:rsidRPr="00C240CB">
        <w:rPr>
          <w:b/>
          <w:bCs/>
          <w:sz w:val="28"/>
          <w:szCs w:val="28"/>
        </w:rPr>
        <w:t xml:space="preserve">Điều </w:t>
      </w:r>
      <w:r w:rsidR="00027B15" w:rsidRPr="00C240CB">
        <w:rPr>
          <w:b/>
          <w:bCs/>
          <w:sz w:val="28"/>
          <w:szCs w:val="28"/>
        </w:rPr>
        <w:t>7</w:t>
      </w:r>
      <w:r w:rsidRPr="00C240CB">
        <w:rPr>
          <w:b/>
          <w:bCs/>
          <w:sz w:val="28"/>
          <w:szCs w:val="28"/>
        </w:rPr>
        <w:t xml:space="preserve">. </w:t>
      </w:r>
      <w:r w:rsidRPr="00C240CB">
        <w:rPr>
          <w:b/>
          <w:sz w:val="28"/>
          <w:szCs w:val="28"/>
        </w:rPr>
        <w:t>Hiệu lực thi hành</w:t>
      </w:r>
    </w:p>
    <w:p w14:paraId="49741633" w14:textId="23B3DA92" w:rsidR="000D46EF" w:rsidRPr="00C240CB" w:rsidRDefault="000D46EF" w:rsidP="002D75A8">
      <w:pPr>
        <w:widowControl w:val="0"/>
        <w:spacing w:before="160"/>
        <w:ind w:firstLine="567"/>
        <w:jc w:val="both"/>
        <w:rPr>
          <w:sz w:val="28"/>
          <w:szCs w:val="28"/>
        </w:rPr>
      </w:pPr>
      <w:r w:rsidRPr="00C240CB">
        <w:rPr>
          <w:sz w:val="28"/>
          <w:szCs w:val="28"/>
        </w:rPr>
        <w:t xml:space="preserve">1. Quyết định này có hiệu lực thi hành </w:t>
      </w:r>
      <w:r w:rsidR="00080263">
        <w:rPr>
          <w:sz w:val="28"/>
          <w:szCs w:val="28"/>
        </w:rPr>
        <w:t>kể từ ngày ký ban hành</w:t>
      </w:r>
      <w:r w:rsidRPr="00C240CB">
        <w:rPr>
          <w:sz w:val="28"/>
          <w:szCs w:val="28"/>
        </w:rPr>
        <w:t>, thay thế Quyết định số 28/2014/QĐ-TTg ngày 07 tháng 4 năm 2014 của Thủ tướng Chính phủ quy định về cơ cấu biểu giá bán lẻ điện và được áp dụng kể từ ngày thực hiện điều chỉnh mức giá bán lẻ điện bình quân gần nhất sau ngày Quyết định này có hiệu lực thi hành.</w:t>
      </w:r>
    </w:p>
    <w:p w14:paraId="05846CEF" w14:textId="77777777" w:rsidR="00A95BD3" w:rsidRPr="00C240CB" w:rsidRDefault="00BA7F1B" w:rsidP="00C240CB">
      <w:pPr>
        <w:widowControl w:val="0"/>
        <w:spacing w:before="240"/>
        <w:ind w:firstLine="567"/>
        <w:jc w:val="both"/>
        <w:rPr>
          <w:sz w:val="28"/>
          <w:szCs w:val="28"/>
        </w:rPr>
      </w:pPr>
      <w:r w:rsidRPr="00C240CB">
        <w:rPr>
          <w:sz w:val="28"/>
          <w:szCs w:val="28"/>
        </w:rPr>
        <w:lastRenderedPageBreak/>
        <w:t>2</w:t>
      </w:r>
      <w:r w:rsidR="00176B63" w:rsidRPr="00C240CB">
        <w:rPr>
          <w:sz w:val="28"/>
          <w:szCs w:val="28"/>
        </w:rPr>
        <w:t xml:space="preserve">. </w:t>
      </w:r>
      <w:r w:rsidR="00C61081" w:rsidRPr="00C240CB">
        <w:rPr>
          <w:sz w:val="28"/>
          <w:szCs w:val="28"/>
        </w:rPr>
        <w:t xml:space="preserve">Các </w:t>
      </w:r>
      <w:r w:rsidR="00176B63" w:rsidRPr="00C240CB">
        <w:rPr>
          <w:sz w:val="28"/>
          <w:szCs w:val="28"/>
        </w:rPr>
        <w:t xml:space="preserve">Bộ trưởng, Thủ trưởng cơ quan ngang </w:t>
      </w:r>
      <w:r w:rsidR="002D75A8">
        <w:rPr>
          <w:sz w:val="28"/>
          <w:szCs w:val="28"/>
        </w:rPr>
        <w:t>b</w:t>
      </w:r>
      <w:r w:rsidR="00176B63" w:rsidRPr="00C240CB">
        <w:rPr>
          <w:sz w:val="28"/>
          <w:szCs w:val="28"/>
        </w:rPr>
        <w:t xml:space="preserve">ộ, Thủ trưởng cơ quan thuộc Chính phủ, Chủ tịch Ủy ban nhân dân tỉnh, thành phố trực thuộc </w:t>
      </w:r>
      <w:r w:rsidR="002D75A8">
        <w:rPr>
          <w:sz w:val="28"/>
          <w:szCs w:val="28"/>
        </w:rPr>
        <w:t>t</w:t>
      </w:r>
      <w:r w:rsidR="00176B63" w:rsidRPr="00C240CB">
        <w:rPr>
          <w:sz w:val="28"/>
          <w:szCs w:val="28"/>
        </w:rPr>
        <w:t>rung ương</w:t>
      </w:r>
      <w:r w:rsidR="008F57A1" w:rsidRPr="00C240CB">
        <w:rPr>
          <w:sz w:val="28"/>
          <w:szCs w:val="28"/>
        </w:rPr>
        <w:t>, Tập đoàn Điện lực Việt Nam</w:t>
      </w:r>
      <w:r w:rsidR="00176B63" w:rsidRPr="00C240CB">
        <w:rPr>
          <w:sz w:val="28"/>
          <w:szCs w:val="28"/>
        </w:rPr>
        <w:t xml:space="preserve"> và các </w:t>
      </w:r>
      <w:r w:rsidR="00935456" w:rsidRPr="00C240CB">
        <w:rPr>
          <w:sz w:val="28"/>
          <w:szCs w:val="28"/>
          <w:lang w:val="vi-VN"/>
        </w:rPr>
        <w:t xml:space="preserve">cơ quan, </w:t>
      </w:r>
      <w:r w:rsidR="00C61081" w:rsidRPr="00C240CB">
        <w:rPr>
          <w:sz w:val="28"/>
          <w:szCs w:val="28"/>
          <w:lang w:val="vi-VN"/>
        </w:rPr>
        <w:t xml:space="preserve">tổ chức, cá nhân </w:t>
      </w:r>
      <w:r w:rsidR="00C61081" w:rsidRPr="00C240CB">
        <w:rPr>
          <w:sz w:val="28"/>
          <w:szCs w:val="28"/>
        </w:rPr>
        <w:t xml:space="preserve">có </w:t>
      </w:r>
      <w:r w:rsidR="00176B63" w:rsidRPr="00C240CB">
        <w:rPr>
          <w:sz w:val="28"/>
          <w:szCs w:val="28"/>
        </w:rPr>
        <w:t>liên quan chịu trách nhiệm thi hành Quyết định này.</w:t>
      </w:r>
    </w:p>
    <w:p w14:paraId="4453CE76" w14:textId="77777777" w:rsidR="00176B63" w:rsidRPr="00C240CB" w:rsidRDefault="00176B63" w:rsidP="00C240CB">
      <w:pPr>
        <w:spacing w:before="240"/>
        <w:ind w:firstLine="567"/>
        <w:jc w:val="center"/>
        <w:rPr>
          <w:sz w:val="28"/>
          <w:szCs w:val="28"/>
        </w:rPr>
      </w:pPr>
    </w:p>
    <w:tbl>
      <w:tblPr>
        <w:tblW w:w="9000" w:type="dxa"/>
        <w:tblInd w:w="108" w:type="dxa"/>
        <w:tblCellMar>
          <w:left w:w="0" w:type="dxa"/>
          <w:right w:w="0" w:type="dxa"/>
        </w:tblCellMar>
        <w:tblLook w:val="0000" w:firstRow="0" w:lastRow="0" w:firstColumn="0" w:lastColumn="0" w:noHBand="0" w:noVBand="0"/>
      </w:tblPr>
      <w:tblGrid>
        <w:gridCol w:w="5529"/>
        <w:gridCol w:w="3471"/>
      </w:tblGrid>
      <w:tr w:rsidR="00176B63" w:rsidRPr="00C240CB" w14:paraId="0C26F795" w14:textId="77777777" w:rsidTr="002D75A8">
        <w:tc>
          <w:tcPr>
            <w:tcW w:w="5529" w:type="dxa"/>
            <w:tcMar>
              <w:top w:w="0" w:type="dxa"/>
              <w:left w:w="108" w:type="dxa"/>
              <w:bottom w:w="0" w:type="dxa"/>
              <w:right w:w="108" w:type="dxa"/>
            </w:tcMar>
          </w:tcPr>
          <w:p w14:paraId="5E246333" w14:textId="77777777" w:rsidR="00386DD5" w:rsidRPr="002D75A8" w:rsidRDefault="00176B63" w:rsidP="002D75A8">
            <w:pPr>
              <w:ind w:left="-108"/>
              <w:rPr>
                <w:sz w:val="22"/>
                <w:szCs w:val="28"/>
              </w:rPr>
            </w:pPr>
            <w:r w:rsidRPr="002D75A8">
              <w:rPr>
                <w:b/>
                <w:bCs/>
                <w:i/>
                <w:iCs/>
                <w:szCs w:val="28"/>
              </w:rPr>
              <w:t>Nơi nhận:</w:t>
            </w:r>
            <w:r w:rsidRPr="002D75A8">
              <w:rPr>
                <w:sz w:val="22"/>
                <w:szCs w:val="28"/>
              </w:rPr>
              <w:br/>
              <w:t>- Ban Bí thư Trung ương Đảng;</w:t>
            </w:r>
            <w:r w:rsidRPr="002D75A8">
              <w:rPr>
                <w:sz w:val="22"/>
                <w:szCs w:val="28"/>
              </w:rPr>
              <w:br/>
              <w:t>- Thủ tướng, các Phó Thủ tướng Chính phủ;</w:t>
            </w:r>
            <w:r w:rsidRPr="002D75A8">
              <w:rPr>
                <w:sz w:val="22"/>
                <w:szCs w:val="28"/>
              </w:rPr>
              <w:br/>
              <w:t xml:space="preserve">- Các </w:t>
            </w:r>
            <w:r w:rsidR="002D75A8">
              <w:rPr>
                <w:sz w:val="22"/>
                <w:szCs w:val="28"/>
              </w:rPr>
              <w:t>b</w:t>
            </w:r>
            <w:r w:rsidRPr="002D75A8">
              <w:rPr>
                <w:sz w:val="22"/>
                <w:szCs w:val="28"/>
              </w:rPr>
              <w:t xml:space="preserve">ộ, cơ quan ngang </w:t>
            </w:r>
            <w:r w:rsidR="002D75A8">
              <w:rPr>
                <w:sz w:val="22"/>
                <w:szCs w:val="28"/>
              </w:rPr>
              <w:t>b</w:t>
            </w:r>
            <w:r w:rsidRPr="002D75A8">
              <w:rPr>
                <w:sz w:val="22"/>
                <w:szCs w:val="28"/>
              </w:rPr>
              <w:t xml:space="preserve">ộ, cơ quan thuộc </w:t>
            </w:r>
            <w:r w:rsidR="002D75A8">
              <w:rPr>
                <w:sz w:val="22"/>
                <w:szCs w:val="28"/>
              </w:rPr>
              <w:t>Chính phủ</w:t>
            </w:r>
            <w:r w:rsidRPr="002D75A8">
              <w:rPr>
                <w:sz w:val="22"/>
                <w:szCs w:val="28"/>
              </w:rPr>
              <w:t>;</w:t>
            </w:r>
            <w:r w:rsidRPr="002D75A8">
              <w:rPr>
                <w:sz w:val="22"/>
                <w:szCs w:val="28"/>
              </w:rPr>
              <w:br/>
              <w:t xml:space="preserve">- HĐND, UBND các tỉnh, </w:t>
            </w:r>
            <w:r w:rsidR="002D75A8">
              <w:rPr>
                <w:sz w:val="22"/>
                <w:szCs w:val="28"/>
              </w:rPr>
              <w:t>thành phố</w:t>
            </w:r>
            <w:r w:rsidRPr="002D75A8">
              <w:rPr>
                <w:sz w:val="22"/>
                <w:szCs w:val="28"/>
              </w:rPr>
              <w:t xml:space="preserve"> trực thuộc </w:t>
            </w:r>
            <w:r w:rsidR="002D75A8">
              <w:rPr>
                <w:sz w:val="22"/>
                <w:szCs w:val="28"/>
              </w:rPr>
              <w:t>trung ương</w:t>
            </w:r>
            <w:r w:rsidRPr="002D75A8">
              <w:rPr>
                <w:sz w:val="22"/>
                <w:szCs w:val="28"/>
              </w:rPr>
              <w:t>;</w:t>
            </w:r>
            <w:r w:rsidRPr="002D75A8">
              <w:rPr>
                <w:sz w:val="22"/>
                <w:szCs w:val="28"/>
              </w:rPr>
              <w:br/>
              <w:t>- Văn phòng Trung ương và các Ban của Đảng;</w:t>
            </w:r>
          </w:p>
          <w:p w14:paraId="34FE8FAB" w14:textId="77777777" w:rsidR="00B01058" w:rsidRPr="002D75A8" w:rsidRDefault="00386DD5" w:rsidP="002D75A8">
            <w:pPr>
              <w:ind w:left="-108"/>
              <w:rPr>
                <w:sz w:val="22"/>
                <w:szCs w:val="28"/>
              </w:rPr>
            </w:pPr>
            <w:r w:rsidRPr="002D75A8">
              <w:rPr>
                <w:sz w:val="22"/>
                <w:szCs w:val="28"/>
              </w:rPr>
              <w:t>- Văn phòng Tổng Bí thư;</w:t>
            </w:r>
          </w:p>
          <w:p w14:paraId="24DA5B6E" w14:textId="77777777" w:rsidR="00426C40" w:rsidRPr="002D75A8" w:rsidRDefault="00176B63" w:rsidP="002D75A8">
            <w:pPr>
              <w:ind w:left="-108"/>
              <w:rPr>
                <w:sz w:val="22"/>
                <w:szCs w:val="28"/>
              </w:rPr>
            </w:pPr>
            <w:r w:rsidRPr="002D75A8">
              <w:rPr>
                <w:sz w:val="22"/>
                <w:szCs w:val="28"/>
              </w:rPr>
              <w:t>- Văn phòng Chủ tịch nước;</w:t>
            </w:r>
            <w:r w:rsidRPr="002D75A8">
              <w:rPr>
                <w:sz w:val="22"/>
                <w:szCs w:val="28"/>
              </w:rPr>
              <w:br/>
              <w:t>- Hội đồng Dân tộc và các Ủy ban của Quốc hội;</w:t>
            </w:r>
            <w:r w:rsidRPr="002D75A8">
              <w:rPr>
                <w:sz w:val="22"/>
                <w:szCs w:val="28"/>
              </w:rPr>
              <w:br/>
              <w:t>- Văn phòng Quốc hội;</w:t>
            </w:r>
            <w:r w:rsidRPr="002D75A8">
              <w:rPr>
                <w:sz w:val="22"/>
                <w:szCs w:val="28"/>
              </w:rPr>
              <w:br/>
              <w:t>- Tòa án nhân dân tối cao;</w:t>
            </w:r>
            <w:r w:rsidRPr="002D75A8">
              <w:rPr>
                <w:sz w:val="22"/>
                <w:szCs w:val="28"/>
              </w:rPr>
              <w:br/>
              <w:t xml:space="preserve">- Viện </w:t>
            </w:r>
            <w:r w:rsidR="002D75A8">
              <w:rPr>
                <w:sz w:val="22"/>
                <w:szCs w:val="28"/>
              </w:rPr>
              <w:t>k</w:t>
            </w:r>
            <w:r w:rsidRPr="002D75A8">
              <w:rPr>
                <w:sz w:val="22"/>
                <w:szCs w:val="28"/>
              </w:rPr>
              <w:t>iểm sát nhân dân tối cao;</w:t>
            </w:r>
            <w:r w:rsidRPr="002D75A8">
              <w:rPr>
                <w:sz w:val="22"/>
                <w:szCs w:val="28"/>
              </w:rPr>
              <w:br/>
              <w:t xml:space="preserve">- Kiểm toán </w:t>
            </w:r>
            <w:r w:rsidR="002D75A8">
              <w:rPr>
                <w:sz w:val="22"/>
                <w:szCs w:val="28"/>
              </w:rPr>
              <w:t>n</w:t>
            </w:r>
            <w:r w:rsidRPr="002D75A8">
              <w:rPr>
                <w:sz w:val="22"/>
                <w:szCs w:val="28"/>
              </w:rPr>
              <w:t>hà nước;</w:t>
            </w:r>
            <w:r w:rsidRPr="002D75A8">
              <w:rPr>
                <w:sz w:val="22"/>
                <w:szCs w:val="28"/>
              </w:rPr>
              <w:br/>
            </w:r>
            <w:r w:rsidR="00A910FB" w:rsidRPr="002D75A8">
              <w:rPr>
                <w:sz w:val="22"/>
                <w:szCs w:val="28"/>
              </w:rPr>
              <w:t xml:space="preserve">- </w:t>
            </w:r>
            <w:r w:rsidR="002D75A8">
              <w:rPr>
                <w:sz w:val="22"/>
                <w:szCs w:val="28"/>
              </w:rPr>
              <w:t>Ủy ban Trung ương</w:t>
            </w:r>
            <w:r w:rsidR="00A910FB" w:rsidRPr="002D75A8">
              <w:rPr>
                <w:sz w:val="22"/>
                <w:szCs w:val="28"/>
              </w:rPr>
              <w:t xml:space="preserve"> </w:t>
            </w:r>
            <w:r w:rsidRPr="002D75A8">
              <w:rPr>
                <w:sz w:val="22"/>
                <w:szCs w:val="28"/>
              </w:rPr>
              <w:t>Mặt trận Tổ quốc Việt Nam;</w:t>
            </w:r>
            <w:r w:rsidRPr="002D75A8">
              <w:rPr>
                <w:sz w:val="22"/>
                <w:szCs w:val="28"/>
              </w:rPr>
              <w:br/>
              <w:t xml:space="preserve">- Cơ quan </w:t>
            </w:r>
            <w:r w:rsidR="002D75A8">
              <w:rPr>
                <w:sz w:val="22"/>
                <w:szCs w:val="28"/>
              </w:rPr>
              <w:t>t</w:t>
            </w:r>
            <w:r w:rsidRPr="002D75A8">
              <w:rPr>
                <w:sz w:val="22"/>
                <w:szCs w:val="28"/>
              </w:rPr>
              <w:t>rung ương của các đoàn thể;</w:t>
            </w:r>
          </w:p>
          <w:p w14:paraId="67F2494D" w14:textId="77777777" w:rsidR="002D75A8" w:rsidRDefault="00426C40" w:rsidP="002D75A8">
            <w:pPr>
              <w:ind w:left="-108"/>
              <w:rPr>
                <w:sz w:val="22"/>
                <w:szCs w:val="28"/>
              </w:rPr>
            </w:pPr>
            <w:r w:rsidRPr="002D75A8">
              <w:rPr>
                <w:sz w:val="22"/>
                <w:szCs w:val="28"/>
              </w:rPr>
              <w:t>- Tập đoàn Điện lực Việt Nam;</w:t>
            </w:r>
            <w:r w:rsidR="00176B63" w:rsidRPr="002D75A8">
              <w:rPr>
                <w:sz w:val="22"/>
                <w:szCs w:val="28"/>
              </w:rPr>
              <w:br/>
              <w:t xml:space="preserve">- VPCP: BTCN, các PCN, </w:t>
            </w:r>
            <w:r w:rsidR="004E71E2" w:rsidRPr="002D75A8">
              <w:rPr>
                <w:sz w:val="22"/>
                <w:szCs w:val="28"/>
              </w:rPr>
              <w:t>Trợ lý TT</w:t>
            </w:r>
            <w:r w:rsidR="002D75A8">
              <w:rPr>
                <w:sz w:val="22"/>
                <w:szCs w:val="28"/>
              </w:rPr>
              <w:t>g</w:t>
            </w:r>
            <w:r w:rsidR="004E71E2" w:rsidRPr="002D75A8">
              <w:rPr>
                <w:sz w:val="22"/>
                <w:szCs w:val="28"/>
              </w:rPr>
              <w:t xml:space="preserve">, </w:t>
            </w:r>
            <w:r w:rsidRPr="002D75A8">
              <w:rPr>
                <w:sz w:val="22"/>
                <w:szCs w:val="28"/>
              </w:rPr>
              <w:t xml:space="preserve">TGĐ </w:t>
            </w:r>
            <w:r w:rsidR="00176B63" w:rsidRPr="002D75A8">
              <w:rPr>
                <w:sz w:val="22"/>
                <w:szCs w:val="28"/>
              </w:rPr>
              <w:t>Cổng TTĐT,</w:t>
            </w:r>
            <w:r w:rsidRPr="002D75A8">
              <w:rPr>
                <w:sz w:val="22"/>
                <w:szCs w:val="28"/>
              </w:rPr>
              <w:t xml:space="preserve"> </w:t>
            </w:r>
            <w:r w:rsidR="002D75A8">
              <w:rPr>
                <w:sz w:val="22"/>
                <w:szCs w:val="28"/>
              </w:rPr>
              <w:t xml:space="preserve"> </w:t>
            </w:r>
          </w:p>
          <w:p w14:paraId="54F2ED9B" w14:textId="77777777" w:rsidR="00176B63" w:rsidRPr="002D75A8" w:rsidRDefault="002D75A8" w:rsidP="002D75A8">
            <w:pPr>
              <w:ind w:left="-108"/>
              <w:rPr>
                <w:sz w:val="22"/>
                <w:szCs w:val="28"/>
              </w:rPr>
            </w:pPr>
            <w:r>
              <w:rPr>
                <w:sz w:val="22"/>
                <w:szCs w:val="28"/>
              </w:rPr>
              <w:t xml:space="preserve">  </w:t>
            </w:r>
            <w:r w:rsidR="00176B63" w:rsidRPr="002D75A8">
              <w:rPr>
                <w:sz w:val="22"/>
                <w:szCs w:val="28"/>
              </w:rPr>
              <w:t xml:space="preserve">các Vụ, Cục, </w:t>
            </w:r>
            <w:r w:rsidR="00C63ABE" w:rsidRPr="002D75A8">
              <w:rPr>
                <w:sz w:val="22"/>
                <w:szCs w:val="28"/>
              </w:rPr>
              <w:t xml:space="preserve">đơn vị trực thuộc, </w:t>
            </w:r>
            <w:r w:rsidR="00176B63" w:rsidRPr="002D75A8">
              <w:rPr>
                <w:sz w:val="22"/>
                <w:szCs w:val="28"/>
              </w:rPr>
              <w:t>Công báo;</w:t>
            </w:r>
            <w:r w:rsidR="00176B63" w:rsidRPr="002D75A8">
              <w:rPr>
                <w:sz w:val="22"/>
                <w:szCs w:val="28"/>
              </w:rPr>
              <w:br/>
              <w:t>- Lưu: V</w:t>
            </w:r>
            <w:r w:rsidR="00E37E56" w:rsidRPr="002D75A8">
              <w:rPr>
                <w:sz w:val="22"/>
                <w:szCs w:val="28"/>
              </w:rPr>
              <w:t>T</w:t>
            </w:r>
            <w:r w:rsidR="00176B63" w:rsidRPr="002D75A8">
              <w:rPr>
                <w:sz w:val="22"/>
                <w:szCs w:val="28"/>
              </w:rPr>
              <w:t>, KTTH (</w:t>
            </w:r>
            <w:r>
              <w:rPr>
                <w:sz w:val="22"/>
                <w:szCs w:val="28"/>
              </w:rPr>
              <w:t>2</w:t>
            </w:r>
            <w:r w:rsidR="00176B63" w:rsidRPr="002D75A8">
              <w:rPr>
                <w:sz w:val="22"/>
                <w:szCs w:val="28"/>
              </w:rPr>
              <w:t>b).</w:t>
            </w:r>
          </w:p>
        </w:tc>
        <w:tc>
          <w:tcPr>
            <w:tcW w:w="3471" w:type="dxa"/>
            <w:tcMar>
              <w:top w:w="0" w:type="dxa"/>
              <w:left w:w="108" w:type="dxa"/>
              <w:bottom w:w="0" w:type="dxa"/>
              <w:right w:w="108" w:type="dxa"/>
            </w:tcMar>
          </w:tcPr>
          <w:p w14:paraId="06923CF6" w14:textId="2420307A" w:rsidR="002D75A8" w:rsidRPr="005E2260" w:rsidRDefault="00B43B76" w:rsidP="002D75A8">
            <w:pPr>
              <w:widowControl w:val="0"/>
              <w:autoSpaceDE w:val="0"/>
              <w:autoSpaceDN w:val="0"/>
              <w:adjustRightInd w:val="0"/>
              <w:jc w:val="center"/>
              <w:textAlignment w:val="center"/>
              <w:rPr>
                <w:b/>
                <w:sz w:val="18"/>
                <w:szCs w:val="26"/>
              </w:rPr>
            </w:pPr>
            <w:r>
              <w:rPr>
                <w:b/>
                <w:bCs/>
                <w:sz w:val="28"/>
                <w:szCs w:val="28"/>
              </w:rPr>
              <w:t xml:space="preserve">KT. </w:t>
            </w:r>
            <w:r w:rsidR="00176B63" w:rsidRPr="00C240CB">
              <w:rPr>
                <w:b/>
                <w:bCs/>
                <w:sz w:val="28"/>
                <w:szCs w:val="28"/>
              </w:rPr>
              <w:t>THỦ TƯỚNG</w:t>
            </w:r>
            <w:r>
              <w:rPr>
                <w:b/>
                <w:bCs/>
                <w:sz w:val="28"/>
                <w:szCs w:val="28"/>
              </w:rPr>
              <w:br/>
              <w:t>PHÓ THỦ TƯỚNG</w:t>
            </w:r>
            <w:r w:rsidR="00176B63" w:rsidRPr="00C240CB">
              <w:rPr>
                <w:b/>
                <w:bCs/>
                <w:sz w:val="28"/>
                <w:szCs w:val="28"/>
              </w:rPr>
              <w:t xml:space="preserve"> </w:t>
            </w:r>
            <w:r w:rsidR="00176B63" w:rsidRPr="00C240CB">
              <w:rPr>
                <w:b/>
                <w:bCs/>
                <w:sz w:val="28"/>
                <w:szCs w:val="28"/>
              </w:rPr>
              <w:br/>
            </w:r>
          </w:p>
          <w:p w14:paraId="33396131" w14:textId="77777777" w:rsidR="002D75A8" w:rsidRPr="002D75A8" w:rsidRDefault="002D75A8" w:rsidP="002D75A8">
            <w:pPr>
              <w:widowControl w:val="0"/>
              <w:autoSpaceDE w:val="0"/>
              <w:autoSpaceDN w:val="0"/>
              <w:adjustRightInd w:val="0"/>
              <w:jc w:val="center"/>
              <w:textAlignment w:val="center"/>
              <w:rPr>
                <w:b/>
                <w:color w:val="FFFFFF"/>
                <w:szCs w:val="26"/>
              </w:rPr>
            </w:pPr>
            <w:r w:rsidRPr="005E2260">
              <w:rPr>
                <w:b/>
                <w:szCs w:val="26"/>
              </w:rPr>
              <w:t xml:space="preserve"> </w:t>
            </w:r>
            <w:r w:rsidRPr="002D75A8">
              <w:rPr>
                <w:b/>
                <w:color w:val="FFFFFF"/>
                <w:sz w:val="96"/>
                <w:szCs w:val="26"/>
              </w:rPr>
              <w:t>[daky]</w:t>
            </w:r>
          </w:p>
          <w:p w14:paraId="3B5254A4" w14:textId="77777777" w:rsidR="002D75A8" w:rsidRPr="005E2260" w:rsidRDefault="002D75A8" w:rsidP="002D75A8">
            <w:pPr>
              <w:widowControl w:val="0"/>
              <w:autoSpaceDE w:val="0"/>
              <w:autoSpaceDN w:val="0"/>
              <w:adjustRightInd w:val="0"/>
              <w:jc w:val="center"/>
              <w:textAlignment w:val="center"/>
              <w:rPr>
                <w:b/>
                <w:bCs/>
                <w:sz w:val="18"/>
                <w:szCs w:val="26"/>
              </w:rPr>
            </w:pPr>
          </w:p>
          <w:p w14:paraId="6085E820" w14:textId="198E8A96" w:rsidR="00176B63" w:rsidRPr="00C240CB" w:rsidRDefault="00B43B76" w:rsidP="002D75A8">
            <w:pPr>
              <w:jc w:val="center"/>
              <w:rPr>
                <w:sz w:val="28"/>
                <w:szCs w:val="28"/>
              </w:rPr>
            </w:pPr>
            <w:r>
              <w:rPr>
                <w:b/>
                <w:bCs/>
                <w:sz w:val="28"/>
                <w:szCs w:val="28"/>
              </w:rPr>
              <w:t>Bùi Thanh Sơn</w:t>
            </w:r>
          </w:p>
        </w:tc>
      </w:tr>
    </w:tbl>
    <w:p w14:paraId="4DF4CE71" w14:textId="77777777" w:rsidR="00935456" w:rsidRPr="00C240CB" w:rsidRDefault="00935456" w:rsidP="00C240CB">
      <w:pPr>
        <w:spacing w:before="240"/>
        <w:ind w:firstLine="567"/>
        <w:jc w:val="center"/>
        <w:rPr>
          <w:i/>
          <w:sz w:val="28"/>
          <w:szCs w:val="28"/>
        </w:rPr>
      </w:pPr>
    </w:p>
    <w:sectPr w:rsidR="00935456" w:rsidRPr="00C240CB" w:rsidSect="00C240CB">
      <w:headerReference w:type="default" r:id="rId8"/>
      <w:footerReference w:type="even" r:id="rId9"/>
      <w:pgSz w:w="11907" w:h="16840"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C294" w14:textId="77777777" w:rsidR="00CF1370" w:rsidRDefault="00CF1370" w:rsidP="00536A60">
      <w:r>
        <w:separator/>
      </w:r>
    </w:p>
  </w:endnote>
  <w:endnote w:type="continuationSeparator" w:id="0">
    <w:p w14:paraId="30EE9F78" w14:textId="77777777" w:rsidR="00CF1370" w:rsidRDefault="00CF1370" w:rsidP="0053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55C2" w14:textId="77777777" w:rsidR="00440666" w:rsidRDefault="00440666" w:rsidP="002967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F9E200" w14:textId="77777777" w:rsidR="00440666" w:rsidRDefault="00440666" w:rsidP="00A95B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A64E" w14:textId="77777777" w:rsidR="00CF1370" w:rsidRDefault="00CF1370" w:rsidP="00536A60">
      <w:r>
        <w:separator/>
      </w:r>
    </w:p>
  </w:footnote>
  <w:footnote w:type="continuationSeparator" w:id="0">
    <w:p w14:paraId="664459EC" w14:textId="77777777" w:rsidR="00CF1370" w:rsidRDefault="00CF1370" w:rsidP="0053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2C62" w14:textId="77777777" w:rsidR="00BF1178" w:rsidRPr="00C240CB" w:rsidRDefault="00BF1178">
    <w:pPr>
      <w:pStyle w:val="Header"/>
      <w:jc w:val="center"/>
      <w:rPr>
        <w:sz w:val="28"/>
        <w:szCs w:val="28"/>
      </w:rPr>
    </w:pPr>
    <w:r w:rsidRPr="00C240CB">
      <w:rPr>
        <w:sz w:val="28"/>
        <w:szCs w:val="28"/>
      </w:rPr>
      <w:fldChar w:fldCharType="begin"/>
    </w:r>
    <w:r w:rsidRPr="00C240CB">
      <w:rPr>
        <w:sz w:val="28"/>
        <w:szCs w:val="28"/>
      </w:rPr>
      <w:instrText xml:space="preserve"> PAGE   \* MERGEFORMAT </w:instrText>
    </w:r>
    <w:r w:rsidRPr="00C240CB">
      <w:rPr>
        <w:sz w:val="28"/>
        <w:szCs w:val="28"/>
      </w:rPr>
      <w:fldChar w:fldCharType="separate"/>
    </w:r>
    <w:r w:rsidR="00382FDF" w:rsidRPr="00C240CB">
      <w:rPr>
        <w:noProof/>
        <w:sz w:val="28"/>
        <w:szCs w:val="28"/>
      </w:rPr>
      <w:t>7</w:t>
    </w:r>
    <w:r w:rsidRPr="00C240CB">
      <w:rPr>
        <w:noProof/>
        <w:sz w:val="28"/>
        <w:szCs w:val="28"/>
      </w:rPr>
      <w:fldChar w:fldCharType="end"/>
    </w:r>
  </w:p>
  <w:p w14:paraId="04A874E3" w14:textId="77777777" w:rsidR="00BF1178" w:rsidRDefault="00BF1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CC72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336D8"/>
    <w:multiLevelType w:val="hybridMultilevel"/>
    <w:tmpl w:val="9C84E274"/>
    <w:lvl w:ilvl="0" w:tplc="16586B60">
      <w:start w:val="1"/>
      <w:numFmt w:val="decimal"/>
      <w:lvlText w:val="%1."/>
      <w:lvlJc w:val="left"/>
      <w:pPr>
        <w:ind w:left="1385" w:hanging="825"/>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2" w15:restartNumberingAfterBreak="0">
    <w:nsid w:val="36C8558A"/>
    <w:multiLevelType w:val="hybridMultilevel"/>
    <w:tmpl w:val="C36EDC1E"/>
    <w:lvl w:ilvl="0" w:tplc="FF005AE8">
      <w:start w:val="1"/>
      <w:numFmt w:val="decimal"/>
      <w:lvlText w:val="%1."/>
      <w:lvlJc w:val="left"/>
      <w:pPr>
        <w:ind w:left="920" w:hanging="360"/>
      </w:pPr>
      <w:rPr>
        <w:rFonts w:hint="default"/>
        <w:sz w:val="28"/>
        <w:szCs w:val="28"/>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num w:numId="1" w16cid:durableId="1032267653">
    <w:abstractNumId w:val="2"/>
  </w:num>
  <w:num w:numId="2" w16cid:durableId="2110470366">
    <w:abstractNumId w:val="1"/>
  </w:num>
  <w:num w:numId="3" w16cid:durableId="162249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63"/>
    <w:rsid w:val="0000027B"/>
    <w:rsid w:val="00002106"/>
    <w:rsid w:val="00002C2B"/>
    <w:rsid w:val="0000351F"/>
    <w:rsid w:val="00010023"/>
    <w:rsid w:val="000109B6"/>
    <w:rsid w:val="00010A86"/>
    <w:rsid w:val="00011572"/>
    <w:rsid w:val="00011C4F"/>
    <w:rsid w:val="00011F4F"/>
    <w:rsid w:val="00013809"/>
    <w:rsid w:val="00014059"/>
    <w:rsid w:val="00015063"/>
    <w:rsid w:val="0001603A"/>
    <w:rsid w:val="00021B5A"/>
    <w:rsid w:val="00023E43"/>
    <w:rsid w:val="0002538E"/>
    <w:rsid w:val="00026E21"/>
    <w:rsid w:val="00027018"/>
    <w:rsid w:val="00027B15"/>
    <w:rsid w:val="0003376B"/>
    <w:rsid w:val="0003798E"/>
    <w:rsid w:val="0004398B"/>
    <w:rsid w:val="000448A7"/>
    <w:rsid w:val="0004779C"/>
    <w:rsid w:val="00050D81"/>
    <w:rsid w:val="00051101"/>
    <w:rsid w:val="00051521"/>
    <w:rsid w:val="0005242E"/>
    <w:rsid w:val="00061550"/>
    <w:rsid w:val="00062FE2"/>
    <w:rsid w:val="00064AFF"/>
    <w:rsid w:val="00064EFB"/>
    <w:rsid w:val="000661C5"/>
    <w:rsid w:val="0006681F"/>
    <w:rsid w:val="00071C29"/>
    <w:rsid w:val="00072B95"/>
    <w:rsid w:val="000747FB"/>
    <w:rsid w:val="00074C62"/>
    <w:rsid w:val="00080263"/>
    <w:rsid w:val="00080703"/>
    <w:rsid w:val="00082306"/>
    <w:rsid w:val="00082C05"/>
    <w:rsid w:val="000907BF"/>
    <w:rsid w:val="00091464"/>
    <w:rsid w:val="0009413C"/>
    <w:rsid w:val="00095E16"/>
    <w:rsid w:val="000A4A4A"/>
    <w:rsid w:val="000A4E18"/>
    <w:rsid w:val="000A5CCB"/>
    <w:rsid w:val="000A6158"/>
    <w:rsid w:val="000B1134"/>
    <w:rsid w:val="000B3C7B"/>
    <w:rsid w:val="000B5DBC"/>
    <w:rsid w:val="000C3315"/>
    <w:rsid w:val="000C483D"/>
    <w:rsid w:val="000D042D"/>
    <w:rsid w:val="000D2939"/>
    <w:rsid w:val="000D341A"/>
    <w:rsid w:val="000D46EF"/>
    <w:rsid w:val="000D4FE5"/>
    <w:rsid w:val="000D77C1"/>
    <w:rsid w:val="000E0737"/>
    <w:rsid w:val="000E0BED"/>
    <w:rsid w:val="000E29DD"/>
    <w:rsid w:val="000E6F2C"/>
    <w:rsid w:val="000F2D55"/>
    <w:rsid w:val="000F3A45"/>
    <w:rsid w:val="000F49DB"/>
    <w:rsid w:val="000F799E"/>
    <w:rsid w:val="00104368"/>
    <w:rsid w:val="0010457F"/>
    <w:rsid w:val="001067A3"/>
    <w:rsid w:val="00110E36"/>
    <w:rsid w:val="001121B8"/>
    <w:rsid w:val="00117CB3"/>
    <w:rsid w:val="00120E32"/>
    <w:rsid w:val="00122244"/>
    <w:rsid w:val="00122CE4"/>
    <w:rsid w:val="0012397C"/>
    <w:rsid w:val="00123A26"/>
    <w:rsid w:val="00123FAF"/>
    <w:rsid w:val="0012401E"/>
    <w:rsid w:val="001324B7"/>
    <w:rsid w:val="0013760E"/>
    <w:rsid w:val="00137753"/>
    <w:rsid w:val="00142E3B"/>
    <w:rsid w:val="001438CB"/>
    <w:rsid w:val="001439D2"/>
    <w:rsid w:val="001445BF"/>
    <w:rsid w:val="0014521B"/>
    <w:rsid w:val="0014588F"/>
    <w:rsid w:val="00145D36"/>
    <w:rsid w:val="001502EB"/>
    <w:rsid w:val="00150C56"/>
    <w:rsid w:val="001579FD"/>
    <w:rsid w:val="001628A5"/>
    <w:rsid w:val="001634F8"/>
    <w:rsid w:val="001710B8"/>
    <w:rsid w:val="0017161E"/>
    <w:rsid w:val="00173669"/>
    <w:rsid w:val="00176B63"/>
    <w:rsid w:val="00180041"/>
    <w:rsid w:val="00180CB9"/>
    <w:rsid w:val="00181E92"/>
    <w:rsid w:val="00182E9A"/>
    <w:rsid w:val="00182EA1"/>
    <w:rsid w:val="00184203"/>
    <w:rsid w:val="001862DA"/>
    <w:rsid w:val="00190141"/>
    <w:rsid w:val="00191A69"/>
    <w:rsid w:val="001921FF"/>
    <w:rsid w:val="001933F0"/>
    <w:rsid w:val="001941B7"/>
    <w:rsid w:val="001944EF"/>
    <w:rsid w:val="001951C6"/>
    <w:rsid w:val="00196810"/>
    <w:rsid w:val="001A06DB"/>
    <w:rsid w:val="001A1723"/>
    <w:rsid w:val="001A2706"/>
    <w:rsid w:val="001A44BF"/>
    <w:rsid w:val="001A70B2"/>
    <w:rsid w:val="001B039F"/>
    <w:rsid w:val="001B05E7"/>
    <w:rsid w:val="001B501B"/>
    <w:rsid w:val="001B5387"/>
    <w:rsid w:val="001B598D"/>
    <w:rsid w:val="001B6ECB"/>
    <w:rsid w:val="001B7760"/>
    <w:rsid w:val="001B7FA0"/>
    <w:rsid w:val="001C4843"/>
    <w:rsid w:val="001C4C09"/>
    <w:rsid w:val="001C5270"/>
    <w:rsid w:val="001D407C"/>
    <w:rsid w:val="001D48AC"/>
    <w:rsid w:val="001D54CD"/>
    <w:rsid w:val="001D6080"/>
    <w:rsid w:val="001D7037"/>
    <w:rsid w:val="001E0C86"/>
    <w:rsid w:val="001E1382"/>
    <w:rsid w:val="001E271D"/>
    <w:rsid w:val="001E2EE7"/>
    <w:rsid w:val="001E30D0"/>
    <w:rsid w:val="001E32E3"/>
    <w:rsid w:val="001E4D48"/>
    <w:rsid w:val="001E65C5"/>
    <w:rsid w:val="001F13D3"/>
    <w:rsid w:val="001F3809"/>
    <w:rsid w:val="001F4785"/>
    <w:rsid w:val="001F5000"/>
    <w:rsid w:val="001F5CA3"/>
    <w:rsid w:val="001F6235"/>
    <w:rsid w:val="002036D4"/>
    <w:rsid w:val="002047F7"/>
    <w:rsid w:val="00205A76"/>
    <w:rsid w:val="00207E27"/>
    <w:rsid w:val="00213EB8"/>
    <w:rsid w:val="00214BC9"/>
    <w:rsid w:val="00215346"/>
    <w:rsid w:val="0021759F"/>
    <w:rsid w:val="0022446E"/>
    <w:rsid w:val="00224FC5"/>
    <w:rsid w:val="00226471"/>
    <w:rsid w:val="002265B5"/>
    <w:rsid w:val="00227184"/>
    <w:rsid w:val="002339FC"/>
    <w:rsid w:val="0023448F"/>
    <w:rsid w:val="0024247C"/>
    <w:rsid w:val="00251014"/>
    <w:rsid w:val="002546CA"/>
    <w:rsid w:val="00255ECF"/>
    <w:rsid w:val="00255FE5"/>
    <w:rsid w:val="00257E11"/>
    <w:rsid w:val="00264853"/>
    <w:rsid w:val="00264860"/>
    <w:rsid w:val="00271D43"/>
    <w:rsid w:val="0027298D"/>
    <w:rsid w:val="0027399A"/>
    <w:rsid w:val="00274B73"/>
    <w:rsid w:val="0027701E"/>
    <w:rsid w:val="00280987"/>
    <w:rsid w:val="002820E1"/>
    <w:rsid w:val="00283587"/>
    <w:rsid w:val="002844F7"/>
    <w:rsid w:val="00284BFD"/>
    <w:rsid w:val="00291BE9"/>
    <w:rsid w:val="00293197"/>
    <w:rsid w:val="002955A0"/>
    <w:rsid w:val="002967FE"/>
    <w:rsid w:val="00297D51"/>
    <w:rsid w:val="002A2072"/>
    <w:rsid w:val="002A3761"/>
    <w:rsid w:val="002A3764"/>
    <w:rsid w:val="002A6023"/>
    <w:rsid w:val="002A79F3"/>
    <w:rsid w:val="002B081D"/>
    <w:rsid w:val="002B0F89"/>
    <w:rsid w:val="002B332A"/>
    <w:rsid w:val="002B6967"/>
    <w:rsid w:val="002C0D2D"/>
    <w:rsid w:val="002C1663"/>
    <w:rsid w:val="002C2E55"/>
    <w:rsid w:val="002C2F47"/>
    <w:rsid w:val="002C385D"/>
    <w:rsid w:val="002D405E"/>
    <w:rsid w:val="002D75A8"/>
    <w:rsid w:val="002E00C6"/>
    <w:rsid w:val="002E0A67"/>
    <w:rsid w:val="002E13A3"/>
    <w:rsid w:val="002E33F9"/>
    <w:rsid w:val="002E5B8C"/>
    <w:rsid w:val="002E75C6"/>
    <w:rsid w:val="002F1406"/>
    <w:rsid w:val="002F34CB"/>
    <w:rsid w:val="002F35FC"/>
    <w:rsid w:val="002F465B"/>
    <w:rsid w:val="002F7F8F"/>
    <w:rsid w:val="003016D2"/>
    <w:rsid w:val="0030259D"/>
    <w:rsid w:val="0030392A"/>
    <w:rsid w:val="0030425A"/>
    <w:rsid w:val="00306143"/>
    <w:rsid w:val="00306F69"/>
    <w:rsid w:val="003073DF"/>
    <w:rsid w:val="003079E3"/>
    <w:rsid w:val="00313FB5"/>
    <w:rsid w:val="00315BFA"/>
    <w:rsid w:val="00315FB6"/>
    <w:rsid w:val="00325EDD"/>
    <w:rsid w:val="00325F20"/>
    <w:rsid w:val="00326008"/>
    <w:rsid w:val="0032630A"/>
    <w:rsid w:val="00327E21"/>
    <w:rsid w:val="00331D63"/>
    <w:rsid w:val="00332706"/>
    <w:rsid w:val="003335B1"/>
    <w:rsid w:val="00334415"/>
    <w:rsid w:val="0033555D"/>
    <w:rsid w:val="00337CBD"/>
    <w:rsid w:val="003408D0"/>
    <w:rsid w:val="0034180C"/>
    <w:rsid w:val="00341B39"/>
    <w:rsid w:val="003448A7"/>
    <w:rsid w:val="00345A0C"/>
    <w:rsid w:val="00351011"/>
    <w:rsid w:val="0035539D"/>
    <w:rsid w:val="003553BB"/>
    <w:rsid w:val="003554F1"/>
    <w:rsid w:val="003570DB"/>
    <w:rsid w:val="003576EE"/>
    <w:rsid w:val="00362B91"/>
    <w:rsid w:val="003647B4"/>
    <w:rsid w:val="00364BB6"/>
    <w:rsid w:val="00366059"/>
    <w:rsid w:val="00377B29"/>
    <w:rsid w:val="00380ED7"/>
    <w:rsid w:val="00382FDF"/>
    <w:rsid w:val="0038342C"/>
    <w:rsid w:val="00383433"/>
    <w:rsid w:val="00386DD5"/>
    <w:rsid w:val="00390AC1"/>
    <w:rsid w:val="0039296C"/>
    <w:rsid w:val="00392991"/>
    <w:rsid w:val="003946E8"/>
    <w:rsid w:val="00397F04"/>
    <w:rsid w:val="003A1C5A"/>
    <w:rsid w:val="003A280E"/>
    <w:rsid w:val="003A6238"/>
    <w:rsid w:val="003A63B7"/>
    <w:rsid w:val="003A67E2"/>
    <w:rsid w:val="003B0802"/>
    <w:rsid w:val="003B7B3A"/>
    <w:rsid w:val="003C0CB4"/>
    <w:rsid w:val="003C0DF8"/>
    <w:rsid w:val="003C19FC"/>
    <w:rsid w:val="003C418E"/>
    <w:rsid w:val="003C75E9"/>
    <w:rsid w:val="003C7FEE"/>
    <w:rsid w:val="003D4040"/>
    <w:rsid w:val="003D4D95"/>
    <w:rsid w:val="003D5C53"/>
    <w:rsid w:val="003D5EA9"/>
    <w:rsid w:val="003D6CD9"/>
    <w:rsid w:val="003D77F9"/>
    <w:rsid w:val="003E3A70"/>
    <w:rsid w:val="003F3FEA"/>
    <w:rsid w:val="003F4915"/>
    <w:rsid w:val="003F4D80"/>
    <w:rsid w:val="003F5F39"/>
    <w:rsid w:val="003F621C"/>
    <w:rsid w:val="003F65A8"/>
    <w:rsid w:val="003F7C0C"/>
    <w:rsid w:val="003F7C74"/>
    <w:rsid w:val="00404C0E"/>
    <w:rsid w:val="0040683D"/>
    <w:rsid w:val="004130DD"/>
    <w:rsid w:val="00415AF8"/>
    <w:rsid w:val="00416006"/>
    <w:rsid w:val="0041653F"/>
    <w:rsid w:val="00416886"/>
    <w:rsid w:val="00417331"/>
    <w:rsid w:val="00417CE1"/>
    <w:rsid w:val="00422072"/>
    <w:rsid w:val="0042344F"/>
    <w:rsid w:val="00424C3D"/>
    <w:rsid w:val="00426C40"/>
    <w:rsid w:val="004302BF"/>
    <w:rsid w:val="00430FA0"/>
    <w:rsid w:val="00431001"/>
    <w:rsid w:val="00431E22"/>
    <w:rsid w:val="004353C0"/>
    <w:rsid w:val="00440666"/>
    <w:rsid w:val="00441228"/>
    <w:rsid w:val="00442B5C"/>
    <w:rsid w:val="004472C1"/>
    <w:rsid w:val="00450F8D"/>
    <w:rsid w:val="00453884"/>
    <w:rsid w:val="0045423F"/>
    <w:rsid w:val="004553CF"/>
    <w:rsid w:val="00455630"/>
    <w:rsid w:val="00460ADC"/>
    <w:rsid w:val="004610A9"/>
    <w:rsid w:val="00461DCE"/>
    <w:rsid w:val="004626B6"/>
    <w:rsid w:val="00477E72"/>
    <w:rsid w:val="00486037"/>
    <w:rsid w:val="00490CDD"/>
    <w:rsid w:val="00491373"/>
    <w:rsid w:val="0049241A"/>
    <w:rsid w:val="00494A44"/>
    <w:rsid w:val="004A07BB"/>
    <w:rsid w:val="004A23DD"/>
    <w:rsid w:val="004A4C63"/>
    <w:rsid w:val="004A7622"/>
    <w:rsid w:val="004B0C89"/>
    <w:rsid w:val="004B20C4"/>
    <w:rsid w:val="004B520C"/>
    <w:rsid w:val="004B5B30"/>
    <w:rsid w:val="004B727F"/>
    <w:rsid w:val="004C205F"/>
    <w:rsid w:val="004C512C"/>
    <w:rsid w:val="004C5BFC"/>
    <w:rsid w:val="004C77C3"/>
    <w:rsid w:val="004D195C"/>
    <w:rsid w:val="004D2D75"/>
    <w:rsid w:val="004E236D"/>
    <w:rsid w:val="004E23D6"/>
    <w:rsid w:val="004E3A65"/>
    <w:rsid w:val="004E4326"/>
    <w:rsid w:val="004E540A"/>
    <w:rsid w:val="004E6124"/>
    <w:rsid w:val="004E64F4"/>
    <w:rsid w:val="004E71E2"/>
    <w:rsid w:val="004E7650"/>
    <w:rsid w:val="004E778A"/>
    <w:rsid w:val="004F0DD9"/>
    <w:rsid w:val="004F4254"/>
    <w:rsid w:val="00500F8E"/>
    <w:rsid w:val="00501E73"/>
    <w:rsid w:val="00502248"/>
    <w:rsid w:val="00502A34"/>
    <w:rsid w:val="00502AF0"/>
    <w:rsid w:val="0050312B"/>
    <w:rsid w:val="00503865"/>
    <w:rsid w:val="005039BB"/>
    <w:rsid w:val="00512B0B"/>
    <w:rsid w:val="0051364E"/>
    <w:rsid w:val="00516CDD"/>
    <w:rsid w:val="00527D9D"/>
    <w:rsid w:val="005304CE"/>
    <w:rsid w:val="00530EFB"/>
    <w:rsid w:val="0053139C"/>
    <w:rsid w:val="00536652"/>
    <w:rsid w:val="00536A60"/>
    <w:rsid w:val="005400B9"/>
    <w:rsid w:val="005419AD"/>
    <w:rsid w:val="005423B9"/>
    <w:rsid w:val="00542D10"/>
    <w:rsid w:val="005433B1"/>
    <w:rsid w:val="00546B0A"/>
    <w:rsid w:val="005508E7"/>
    <w:rsid w:val="00554844"/>
    <w:rsid w:val="00557DB6"/>
    <w:rsid w:val="00560D0E"/>
    <w:rsid w:val="005706BA"/>
    <w:rsid w:val="00571A1D"/>
    <w:rsid w:val="00572C30"/>
    <w:rsid w:val="00573E9D"/>
    <w:rsid w:val="00574F77"/>
    <w:rsid w:val="00575E34"/>
    <w:rsid w:val="0057740D"/>
    <w:rsid w:val="00577C11"/>
    <w:rsid w:val="00584587"/>
    <w:rsid w:val="00591A78"/>
    <w:rsid w:val="00591E6E"/>
    <w:rsid w:val="00592121"/>
    <w:rsid w:val="005951F7"/>
    <w:rsid w:val="005968A9"/>
    <w:rsid w:val="005A126D"/>
    <w:rsid w:val="005A2977"/>
    <w:rsid w:val="005A2F3F"/>
    <w:rsid w:val="005A3B6D"/>
    <w:rsid w:val="005B00D5"/>
    <w:rsid w:val="005B0607"/>
    <w:rsid w:val="005B129F"/>
    <w:rsid w:val="005B248D"/>
    <w:rsid w:val="005B4F73"/>
    <w:rsid w:val="005B5006"/>
    <w:rsid w:val="005B62E9"/>
    <w:rsid w:val="005B69DC"/>
    <w:rsid w:val="005B6BD0"/>
    <w:rsid w:val="005C1397"/>
    <w:rsid w:val="005C417D"/>
    <w:rsid w:val="005C5800"/>
    <w:rsid w:val="005C7D7B"/>
    <w:rsid w:val="005D2C3D"/>
    <w:rsid w:val="005D72EC"/>
    <w:rsid w:val="005D76BA"/>
    <w:rsid w:val="005E3B3A"/>
    <w:rsid w:val="005E645F"/>
    <w:rsid w:val="005F0410"/>
    <w:rsid w:val="005F1CBF"/>
    <w:rsid w:val="005F335D"/>
    <w:rsid w:val="005F3987"/>
    <w:rsid w:val="005F585A"/>
    <w:rsid w:val="005F7CF0"/>
    <w:rsid w:val="0060246A"/>
    <w:rsid w:val="00604D7C"/>
    <w:rsid w:val="00607050"/>
    <w:rsid w:val="00614F52"/>
    <w:rsid w:val="00621C26"/>
    <w:rsid w:val="00622758"/>
    <w:rsid w:val="006273B1"/>
    <w:rsid w:val="0063517E"/>
    <w:rsid w:val="0064223A"/>
    <w:rsid w:val="00642C97"/>
    <w:rsid w:val="006436A6"/>
    <w:rsid w:val="00643C30"/>
    <w:rsid w:val="00644F48"/>
    <w:rsid w:val="006525FE"/>
    <w:rsid w:val="0065631A"/>
    <w:rsid w:val="00661AF8"/>
    <w:rsid w:val="006623B2"/>
    <w:rsid w:val="00662997"/>
    <w:rsid w:val="00662EA6"/>
    <w:rsid w:val="00663778"/>
    <w:rsid w:val="006640B7"/>
    <w:rsid w:val="006674D6"/>
    <w:rsid w:val="006677FC"/>
    <w:rsid w:val="00667D0F"/>
    <w:rsid w:val="00670233"/>
    <w:rsid w:val="00670510"/>
    <w:rsid w:val="006711BD"/>
    <w:rsid w:val="00673569"/>
    <w:rsid w:val="006739E0"/>
    <w:rsid w:val="00673D08"/>
    <w:rsid w:val="006757D4"/>
    <w:rsid w:val="0068326D"/>
    <w:rsid w:val="0069491C"/>
    <w:rsid w:val="00696201"/>
    <w:rsid w:val="006962F0"/>
    <w:rsid w:val="006A27E7"/>
    <w:rsid w:val="006A3BD5"/>
    <w:rsid w:val="006B0213"/>
    <w:rsid w:val="006B1B45"/>
    <w:rsid w:val="006B3D9E"/>
    <w:rsid w:val="006C0CBB"/>
    <w:rsid w:val="006C167F"/>
    <w:rsid w:val="006C24F8"/>
    <w:rsid w:val="006C369A"/>
    <w:rsid w:val="006C42DE"/>
    <w:rsid w:val="006C4652"/>
    <w:rsid w:val="006C67B4"/>
    <w:rsid w:val="006C6FA9"/>
    <w:rsid w:val="006D0814"/>
    <w:rsid w:val="006D1411"/>
    <w:rsid w:val="006D723D"/>
    <w:rsid w:val="006E36CD"/>
    <w:rsid w:val="006E6A0B"/>
    <w:rsid w:val="006E7FC0"/>
    <w:rsid w:val="006F1835"/>
    <w:rsid w:val="006F3A5C"/>
    <w:rsid w:val="006F46DC"/>
    <w:rsid w:val="006F5C4B"/>
    <w:rsid w:val="0070365E"/>
    <w:rsid w:val="0070421A"/>
    <w:rsid w:val="00704E4C"/>
    <w:rsid w:val="007057C6"/>
    <w:rsid w:val="00707875"/>
    <w:rsid w:val="007079C9"/>
    <w:rsid w:val="00707A15"/>
    <w:rsid w:val="00710D57"/>
    <w:rsid w:val="00713548"/>
    <w:rsid w:val="007166CD"/>
    <w:rsid w:val="00720395"/>
    <w:rsid w:val="007224C4"/>
    <w:rsid w:val="007248FA"/>
    <w:rsid w:val="0072545C"/>
    <w:rsid w:val="007268A7"/>
    <w:rsid w:val="007270B5"/>
    <w:rsid w:val="00735A60"/>
    <w:rsid w:val="00735E91"/>
    <w:rsid w:val="00737F98"/>
    <w:rsid w:val="00745436"/>
    <w:rsid w:val="00750AC6"/>
    <w:rsid w:val="0075142C"/>
    <w:rsid w:val="00754275"/>
    <w:rsid w:val="00770631"/>
    <w:rsid w:val="00770F0D"/>
    <w:rsid w:val="007749DE"/>
    <w:rsid w:val="007843A6"/>
    <w:rsid w:val="00784E1F"/>
    <w:rsid w:val="00785B52"/>
    <w:rsid w:val="00785F5B"/>
    <w:rsid w:val="00786B93"/>
    <w:rsid w:val="00793AD0"/>
    <w:rsid w:val="00793E0F"/>
    <w:rsid w:val="00794A16"/>
    <w:rsid w:val="00794D9E"/>
    <w:rsid w:val="00795338"/>
    <w:rsid w:val="007A01D5"/>
    <w:rsid w:val="007A18F5"/>
    <w:rsid w:val="007B3691"/>
    <w:rsid w:val="007B3E86"/>
    <w:rsid w:val="007B4F0C"/>
    <w:rsid w:val="007B6756"/>
    <w:rsid w:val="007C01C9"/>
    <w:rsid w:val="007C2EE4"/>
    <w:rsid w:val="007C433B"/>
    <w:rsid w:val="007C5308"/>
    <w:rsid w:val="007C6436"/>
    <w:rsid w:val="007C7349"/>
    <w:rsid w:val="007C7C38"/>
    <w:rsid w:val="007D2600"/>
    <w:rsid w:val="007D2B26"/>
    <w:rsid w:val="007D4ED0"/>
    <w:rsid w:val="007D504D"/>
    <w:rsid w:val="007E0B3D"/>
    <w:rsid w:val="007E0C33"/>
    <w:rsid w:val="007E6481"/>
    <w:rsid w:val="007F69FA"/>
    <w:rsid w:val="007F6D92"/>
    <w:rsid w:val="00800FF7"/>
    <w:rsid w:val="00801103"/>
    <w:rsid w:val="008011C8"/>
    <w:rsid w:val="008027BF"/>
    <w:rsid w:val="00804D3C"/>
    <w:rsid w:val="00813022"/>
    <w:rsid w:val="008150D2"/>
    <w:rsid w:val="008156D8"/>
    <w:rsid w:val="008157BB"/>
    <w:rsid w:val="00815E5F"/>
    <w:rsid w:val="00816491"/>
    <w:rsid w:val="00830272"/>
    <w:rsid w:val="0083321B"/>
    <w:rsid w:val="008351F8"/>
    <w:rsid w:val="00836039"/>
    <w:rsid w:val="00836A16"/>
    <w:rsid w:val="00836F23"/>
    <w:rsid w:val="00837661"/>
    <w:rsid w:val="0084077B"/>
    <w:rsid w:val="00843931"/>
    <w:rsid w:val="00844695"/>
    <w:rsid w:val="008455AA"/>
    <w:rsid w:val="00847F5D"/>
    <w:rsid w:val="008521D6"/>
    <w:rsid w:val="0086213D"/>
    <w:rsid w:val="0086302E"/>
    <w:rsid w:val="008634BA"/>
    <w:rsid w:val="008640DA"/>
    <w:rsid w:val="0086613B"/>
    <w:rsid w:val="008677C0"/>
    <w:rsid w:val="0087548F"/>
    <w:rsid w:val="00883322"/>
    <w:rsid w:val="00887CA3"/>
    <w:rsid w:val="008909E9"/>
    <w:rsid w:val="00891459"/>
    <w:rsid w:val="00893869"/>
    <w:rsid w:val="0089436C"/>
    <w:rsid w:val="00894BB5"/>
    <w:rsid w:val="00897611"/>
    <w:rsid w:val="008A2A43"/>
    <w:rsid w:val="008A4E2A"/>
    <w:rsid w:val="008A58B9"/>
    <w:rsid w:val="008A5D10"/>
    <w:rsid w:val="008A6DBE"/>
    <w:rsid w:val="008B1063"/>
    <w:rsid w:val="008B6387"/>
    <w:rsid w:val="008D0BD5"/>
    <w:rsid w:val="008D7816"/>
    <w:rsid w:val="008E1154"/>
    <w:rsid w:val="008E40F4"/>
    <w:rsid w:val="008E6427"/>
    <w:rsid w:val="008E7BEE"/>
    <w:rsid w:val="008F57A1"/>
    <w:rsid w:val="0090231A"/>
    <w:rsid w:val="009023F3"/>
    <w:rsid w:val="00902406"/>
    <w:rsid w:val="00902B06"/>
    <w:rsid w:val="00904636"/>
    <w:rsid w:val="0090467D"/>
    <w:rsid w:val="00905432"/>
    <w:rsid w:val="00905EF7"/>
    <w:rsid w:val="009119E3"/>
    <w:rsid w:val="009179EC"/>
    <w:rsid w:val="00922A9C"/>
    <w:rsid w:val="009260B7"/>
    <w:rsid w:val="00935456"/>
    <w:rsid w:val="00941EA3"/>
    <w:rsid w:val="0094543D"/>
    <w:rsid w:val="00946CCE"/>
    <w:rsid w:val="00950478"/>
    <w:rsid w:val="0095279E"/>
    <w:rsid w:val="00957A11"/>
    <w:rsid w:val="00957A41"/>
    <w:rsid w:val="009614B8"/>
    <w:rsid w:val="00965505"/>
    <w:rsid w:val="00971C57"/>
    <w:rsid w:val="00972644"/>
    <w:rsid w:val="009752C1"/>
    <w:rsid w:val="0097650A"/>
    <w:rsid w:val="0097799B"/>
    <w:rsid w:val="00980AF8"/>
    <w:rsid w:val="00981102"/>
    <w:rsid w:val="009828BC"/>
    <w:rsid w:val="00985D4E"/>
    <w:rsid w:val="009918D2"/>
    <w:rsid w:val="009919AE"/>
    <w:rsid w:val="00992151"/>
    <w:rsid w:val="0099244E"/>
    <w:rsid w:val="00992D87"/>
    <w:rsid w:val="009940C3"/>
    <w:rsid w:val="0099658B"/>
    <w:rsid w:val="0099746E"/>
    <w:rsid w:val="009A09D2"/>
    <w:rsid w:val="009A43E1"/>
    <w:rsid w:val="009A540D"/>
    <w:rsid w:val="009B0F32"/>
    <w:rsid w:val="009B2127"/>
    <w:rsid w:val="009B2D79"/>
    <w:rsid w:val="009B3CCA"/>
    <w:rsid w:val="009B6036"/>
    <w:rsid w:val="009C3C34"/>
    <w:rsid w:val="009C4A8B"/>
    <w:rsid w:val="009D22E0"/>
    <w:rsid w:val="009D2C39"/>
    <w:rsid w:val="009D31E6"/>
    <w:rsid w:val="009D396E"/>
    <w:rsid w:val="009D4519"/>
    <w:rsid w:val="009D605C"/>
    <w:rsid w:val="009D652E"/>
    <w:rsid w:val="009E0870"/>
    <w:rsid w:val="009E14DC"/>
    <w:rsid w:val="009E3EA9"/>
    <w:rsid w:val="009E59C6"/>
    <w:rsid w:val="009E5A49"/>
    <w:rsid w:val="009E5F5E"/>
    <w:rsid w:val="009E62FD"/>
    <w:rsid w:val="009F0765"/>
    <w:rsid w:val="009F37E6"/>
    <w:rsid w:val="009F4332"/>
    <w:rsid w:val="009F64E3"/>
    <w:rsid w:val="009F7422"/>
    <w:rsid w:val="00A02635"/>
    <w:rsid w:val="00A05DB3"/>
    <w:rsid w:val="00A07BFA"/>
    <w:rsid w:val="00A11864"/>
    <w:rsid w:val="00A124D0"/>
    <w:rsid w:val="00A14862"/>
    <w:rsid w:val="00A15727"/>
    <w:rsid w:val="00A15E79"/>
    <w:rsid w:val="00A213E3"/>
    <w:rsid w:val="00A26C32"/>
    <w:rsid w:val="00A27B6E"/>
    <w:rsid w:val="00A328E3"/>
    <w:rsid w:val="00A34836"/>
    <w:rsid w:val="00A36A7B"/>
    <w:rsid w:val="00A401E5"/>
    <w:rsid w:val="00A427AA"/>
    <w:rsid w:val="00A461DA"/>
    <w:rsid w:val="00A47376"/>
    <w:rsid w:val="00A4796D"/>
    <w:rsid w:val="00A5084B"/>
    <w:rsid w:val="00A50B5C"/>
    <w:rsid w:val="00A52736"/>
    <w:rsid w:val="00A52BC5"/>
    <w:rsid w:val="00A5419D"/>
    <w:rsid w:val="00A545BB"/>
    <w:rsid w:val="00A6166C"/>
    <w:rsid w:val="00A63CB2"/>
    <w:rsid w:val="00A64272"/>
    <w:rsid w:val="00A66A3E"/>
    <w:rsid w:val="00A70BFD"/>
    <w:rsid w:val="00A72D9D"/>
    <w:rsid w:val="00A73143"/>
    <w:rsid w:val="00A746C9"/>
    <w:rsid w:val="00A81755"/>
    <w:rsid w:val="00A82E68"/>
    <w:rsid w:val="00A8409B"/>
    <w:rsid w:val="00A85532"/>
    <w:rsid w:val="00A87A30"/>
    <w:rsid w:val="00A90F65"/>
    <w:rsid w:val="00A910FB"/>
    <w:rsid w:val="00A95BD3"/>
    <w:rsid w:val="00A95D53"/>
    <w:rsid w:val="00A9607C"/>
    <w:rsid w:val="00A968B0"/>
    <w:rsid w:val="00A96AC8"/>
    <w:rsid w:val="00A9728C"/>
    <w:rsid w:val="00AA651A"/>
    <w:rsid w:val="00AB7805"/>
    <w:rsid w:val="00AC2841"/>
    <w:rsid w:val="00AC4FDA"/>
    <w:rsid w:val="00AC6765"/>
    <w:rsid w:val="00AD0E02"/>
    <w:rsid w:val="00AD204F"/>
    <w:rsid w:val="00AD2052"/>
    <w:rsid w:val="00AD24E1"/>
    <w:rsid w:val="00AD34DF"/>
    <w:rsid w:val="00AD42D1"/>
    <w:rsid w:val="00AD6622"/>
    <w:rsid w:val="00AD6D32"/>
    <w:rsid w:val="00AE092D"/>
    <w:rsid w:val="00AE1CA8"/>
    <w:rsid w:val="00AF1929"/>
    <w:rsid w:val="00AF7814"/>
    <w:rsid w:val="00B00BCD"/>
    <w:rsid w:val="00B00E07"/>
    <w:rsid w:val="00B01058"/>
    <w:rsid w:val="00B030E6"/>
    <w:rsid w:val="00B03212"/>
    <w:rsid w:val="00B0423E"/>
    <w:rsid w:val="00B10D39"/>
    <w:rsid w:val="00B15617"/>
    <w:rsid w:val="00B15A55"/>
    <w:rsid w:val="00B15A65"/>
    <w:rsid w:val="00B20D16"/>
    <w:rsid w:val="00B22076"/>
    <w:rsid w:val="00B22BBA"/>
    <w:rsid w:val="00B22F2A"/>
    <w:rsid w:val="00B25FE4"/>
    <w:rsid w:val="00B267C7"/>
    <w:rsid w:val="00B27B1B"/>
    <w:rsid w:val="00B27C2E"/>
    <w:rsid w:val="00B32F84"/>
    <w:rsid w:val="00B34F49"/>
    <w:rsid w:val="00B37D9D"/>
    <w:rsid w:val="00B4168C"/>
    <w:rsid w:val="00B42409"/>
    <w:rsid w:val="00B43B76"/>
    <w:rsid w:val="00B447BC"/>
    <w:rsid w:val="00B44CEA"/>
    <w:rsid w:val="00B451F1"/>
    <w:rsid w:val="00B45643"/>
    <w:rsid w:val="00B4601E"/>
    <w:rsid w:val="00B4658F"/>
    <w:rsid w:val="00B471FE"/>
    <w:rsid w:val="00B508E7"/>
    <w:rsid w:val="00B51316"/>
    <w:rsid w:val="00B527C5"/>
    <w:rsid w:val="00B53B50"/>
    <w:rsid w:val="00B65C45"/>
    <w:rsid w:val="00B7132C"/>
    <w:rsid w:val="00B713FE"/>
    <w:rsid w:val="00B71415"/>
    <w:rsid w:val="00B82C0F"/>
    <w:rsid w:val="00B82DDF"/>
    <w:rsid w:val="00B837DE"/>
    <w:rsid w:val="00B851AD"/>
    <w:rsid w:val="00B85A9B"/>
    <w:rsid w:val="00B86E5B"/>
    <w:rsid w:val="00B90814"/>
    <w:rsid w:val="00B90BD8"/>
    <w:rsid w:val="00B97456"/>
    <w:rsid w:val="00BA054B"/>
    <w:rsid w:val="00BA0578"/>
    <w:rsid w:val="00BA1382"/>
    <w:rsid w:val="00BA389F"/>
    <w:rsid w:val="00BA46A5"/>
    <w:rsid w:val="00BA7F1B"/>
    <w:rsid w:val="00BB00F3"/>
    <w:rsid w:val="00BB1887"/>
    <w:rsid w:val="00BB1ED0"/>
    <w:rsid w:val="00BB2FEF"/>
    <w:rsid w:val="00BB6BC3"/>
    <w:rsid w:val="00BB7F5F"/>
    <w:rsid w:val="00BC2084"/>
    <w:rsid w:val="00BC5EE2"/>
    <w:rsid w:val="00BC66A5"/>
    <w:rsid w:val="00BD23F6"/>
    <w:rsid w:val="00BD3B41"/>
    <w:rsid w:val="00BD6117"/>
    <w:rsid w:val="00BD62AD"/>
    <w:rsid w:val="00BD6689"/>
    <w:rsid w:val="00BE0D7D"/>
    <w:rsid w:val="00BE3229"/>
    <w:rsid w:val="00BE6888"/>
    <w:rsid w:val="00BF037C"/>
    <w:rsid w:val="00BF067C"/>
    <w:rsid w:val="00BF1178"/>
    <w:rsid w:val="00BF21CB"/>
    <w:rsid w:val="00BF7949"/>
    <w:rsid w:val="00C00491"/>
    <w:rsid w:val="00C10D25"/>
    <w:rsid w:val="00C11C98"/>
    <w:rsid w:val="00C13A51"/>
    <w:rsid w:val="00C200D4"/>
    <w:rsid w:val="00C20933"/>
    <w:rsid w:val="00C20F3F"/>
    <w:rsid w:val="00C2210B"/>
    <w:rsid w:val="00C240CB"/>
    <w:rsid w:val="00C27019"/>
    <w:rsid w:val="00C27355"/>
    <w:rsid w:val="00C27CDE"/>
    <w:rsid w:val="00C32312"/>
    <w:rsid w:val="00C3252E"/>
    <w:rsid w:val="00C34A00"/>
    <w:rsid w:val="00C37104"/>
    <w:rsid w:val="00C37F83"/>
    <w:rsid w:val="00C404E2"/>
    <w:rsid w:val="00C4193A"/>
    <w:rsid w:val="00C4193B"/>
    <w:rsid w:val="00C41FEC"/>
    <w:rsid w:val="00C461D4"/>
    <w:rsid w:val="00C50117"/>
    <w:rsid w:val="00C53E58"/>
    <w:rsid w:val="00C54A80"/>
    <w:rsid w:val="00C55087"/>
    <w:rsid w:val="00C57265"/>
    <w:rsid w:val="00C61081"/>
    <w:rsid w:val="00C613E1"/>
    <w:rsid w:val="00C6344F"/>
    <w:rsid w:val="00C63ABE"/>
    <w:rsid w:val="00C63CFA"/>
    <w:rsid w:val="00C65F8E"/>
    <w:rsid w:val="00C7058A"/>
    <w:rsid w:val="00C7114B"/>
    <w:rsid w:val="00C7290D"/>
    <w:rsid w:val="00C74ECE"/>
    <w:rsid w:val="00C75589"/>
    <w:rsid w:val="00C75E58"/>
    <w:rsid w:val="00C76AAB"/>
    <w:rsid w:val="00C775A3"/>
    <w:rsid w:val="00C81B5D"/>
    <w:rsid w:val="00C830DF"/>
    <w:rsid w:val="00C837F8"/>
    <w:rsid w:val="00C85AF9"/>
    <w:rsid w:val="00C9098F"/>
    <w:rsid w:val="00C91214"/>
    <w:rsid w:val="00C91BC4"/>
    <w:rsid w:val="00C92382"/>
    <w:rsid w:val="00C96DCE"/>
    <w:rsid w:val="00C9776B"/>
    <w:rsid w:val="00CA69A6"/>
    <w:rsid w:val="00CB05FC"/>
    <w:rsid w:val="00CB1EE2"/>
    <w:rsid w:val="00CB5648"/>
    <w:rsid w:val="00CB71E7"/>
    <w:rsid w:val="00CB7914"/>
    <w:rsid w:val="00CC1C03"/>
    <w:rsid w:val="00CC43D6"/>
    <w:rsid w:val="00CC54CD"/>
    <w:rsid w:val="00CC6BCF"/>
    <w:rsid w:val="00CC6F4E"/>
    <w:rsid w:val="00CD0362"/>
    <w:rsid w:val="00CD0C41"/>
    <w:rsid w:val="00CD2E94"/>
    <w:rsid w:val="00CD5848"/>
    <w:rsid w:val="00CD5DA5"/>
    <w:rsid w:val="00CE0F71"/>
    <w:rsid w:val="00CE42D9"/>
    <w:rsid w:val="00CE652A"/>
    <w:rsid w:val="00CE7AC1"/>
    <w:rsid w:val="00CE7C47"/>
    <w:rsid w:val="00CF1370"/>
    <w:rsid w:val="00CF2485"/>
    <w:rsid w:val="00CF25EC"/>
    <w:rsid w:val="00CF688C"/>
    <w:rsid w:val="00CF70ED"/>
    <w:rsid w:val="00D02FEC"/>
    <w:rsid w:val="00D03702"/>
    <w:rsid w:val="00D05FA5"/>
    <w:rsid w:val="00D11010"/>
    <w:rsid w:val="00D11B31"/>
    <w:rsid w:val="00D12F26"/>
    <w:rsid w:val="00D13318"/>
    <w:rsid w:val="00D22920"/>
    <w:rsid w:val="00D32725"/>
    <w:rsid w:val="00D45778"/>
    <w:rsid w:val="00D45A5F"/>
    <w:rsid w:val="00D46CB0"/>
    <w:rsid w:val="00D47AAF"/>
    <w:rsid w:val="00D53554"/>
    <w:rsid w:val="00D543C6"/>
    <w:rsid w:val="00D55C47"/>
    <w:rsid w:val="00D56DF4"/>
    <w:rsid w:val="00D571F8"/>
    <w:rsid w:val="00D664C2"/>
    <w:rsid w:val="00D67BF9"/>
    <w:rsid w:val="00D73806"/>
    <w:rsid w:val="00D82C4C"/>
    <w:rsid w:val="00D82D73"/>
    <w:rsid w:val="00D86A73"/>
    <w:rsid w:val="00D8776D"/>
    <w:rsid w:val="00D90063"/>
    <w:rsid w:val="00D93AA8"/>
    <w:rsid w:val="00D95472"/>
    <w:rsid w:val="00DA1EBD"/>
    <w:rsid w:val="00DA4F53"/>
    <w:rsid w:val="00DB0AC0"/>
    <w:rsid w:val="00DB0BCD"/>
    <w:rsid w:val="00DB5D45"/>
    <w:rsid w:val="00DB676A"/>
    <w:rsid w:val="00DB7D79"/>
    <w:rsid w:val="00DC1304"/>
    <w:rsid w:val="00DC1BA3"/>
    <w:rsid w:val="00DC4FAA"/>
    <w:rsid w:val="00DE04B8"/>
    <w:rsid w:val="00DE0F46"/>
    <w:rsid w:val="00DF149D"/>
    <w:rsid w:val="00DF2CA0"/>
    <w:rsid w:val="00DF77C5"/>
    <w:rsid w:val="00E00A6C"/>
    <w:rsid w:val="00E0137B"/>
    <w:rsid w:val="00E018D6"/>
    <w:rsid w:val="00E06802"/>
    <w:rsid w:val="00E06C06"/>
    <w:rsid w:val="00E10185"/>
    <w:rsid w:val="00E11B7F"/>
    <w:rsid w:val="00E171C2"/>
    <w:rsid w:val="00E17F62"/>
    <w:rsid w:val="00E22E70"/>
    <w:rsid w:val="00E26BFC"/>
    <w:rsid w:val="00E3005D"/>
    <w:rsid w:val="00E33978"/>
    <w:rsid w:val="00E34AE3"/>
    <w:rsid w:val="00E36F72"/>
    <w:rsid w:val="00E3744D"/>
    <w:rsid w:val="00E3758B"/>
    <w:rsid w:val="00E37743"/>
    <w:rsid w:val="00E37E56"/>
    <w:rsid w:val="00E40164"/>
    <w:rsid w:val="00E40280"/>
    <w:rsid w:val="00E4094A"/>
    <w:rsid w:val="00E43194"/>
    <w:rsid w:val="00E43969"/>
    <w:rsid w:val="00E43BD5"/>
    <w:rsid w:val="00E46B45"/>
    <w:rsid w:val="00E46DC1"/>
    <w:rsid w:val="00E50A21"/>
    <w:rsid w:val="00E53343"/>
    <w:rsid w:val="00E5566F"/>
    <w:rsid w:val="00E57C11"/>
    <w:rsid w:val="00E639C9"/>
    <w:rsid w:val="00E6449E"/>
    <w:rsid w:val="00E67A47"/>
    <w:rsid w:val="00E67A4A"/>
    <w:rsid w:val="00E67E60"/>
    <w:rsid w:val="00E71C10"/>
    <w:rsid w:val="00E724AC"/>
    <w:rsid w:val="00E7377C"/>
    <w:rsid w:val="00E74FB9"/>
    <w:rsid w:val="00E76AB7"/>
    <w:rsid w:val="00E81087"/>
    <w:rsid w:val="00E8271E"/>
    <w:rsid w:val="00E83E4F"/>
    <w:rsid w:val="00E84234"/>
    <w:rsid w:val="00E86A7E"/>
    <w:rsid w:val="00E9477D"/>
    <w:rsid w:val="00E94895"/>
    <w:rsid w:val="00EA13D5"/>
    <w:rsid w:val="00EA4C6D"/>
    <w:rsid w:val="00EA5508"/>
    <w:rsid w:val="00EA6E10"/>
    <w:rsid w:val="00EB1763"/>
    <w:rsid w:val="00EB2A70"/>
    <w:rsid w:val="00EB2F12"/>
    <w:rsid w:val="00EB3500"/>
    <w:rsid w:val="00EC1189"/>
    <w:rsid w:val="00EC38E2"/>
    <w:rsid w:val="00EC7E68"/>
    <w:rsid w:val="00ED27DD"/>
    <w:rsid w:val="00ED2B04"/>
    <w:rsid w:val="00EE2132"/>
    <w:rsid w:val="00EE32D3"/>
    <w:rsid w:val="00EE4270"/>
    <w:rsid w:val="00EF178D"/>
    <w:rsid w:val="00EF281B"/>
    <w:rsid w:val="00EF43F7"/>
    <w:rsid w:val="00EF7194"/>
    <w:rsid w:val="00F004CB"/>
    <w:rsid w:val="00F01D52"/>
    <w:rsid w:val="00F04BAE"/>
    <w:rsid w:val="00F1152D"/>
    <w:rsid w:val="00F15859"/>
    <w:rsid w:val="00F22C15"/>
    <w:rsid w:val="00F2505E"/>
    <w:rsid w:val="00F260B1"/>
    <w:rsid w:val="00F313FF"/>
    <w:rsid w:val="00F3296D"/>
    <w:rsid w:val="00F34732"/>
    <w:rsid w:val="00F350EF"/>
    <w:rsid w:val="00F36796"/>
    <w:rsid w:val="00F37FFA"/>
    <w:rsid w:val="00F40B12"/>
    <w:rsid w:val="00F41B58"/>
    <w:rsid w:val="00F42E53"/>
    <w:rsid w:val="00F45150"/>
    <w:rsid w:val="00F478CE"/>
    <w:rsid w:val="00F50B74"/>
    <w:rsid w:val="00F523FE"/>
    <w:rsid w:val="00F529E9"/>
    <w:rsid w:val="00F52CF7"/>
    <w:rsid w:val="00F53795"/>
    <w:rsid w:val="00F54C6C"/>
    <w:rsid w:val="00F64C91"/>
    <w:rsid w:val="00F67A13"/>
    <w:rsid w:val="00F67D4C"/>
    <w:rsid w:val="00F70BA1"/>
    <w:rsid w:val="00F72C07"/>
    <w:rsid w:val="00F7470F"/>
    <w:rsid w:val="00F765D1"/>
    <w:rsid w:val="00F771D7"/>
    <w:rsid w:val="00F82F5F"/>
    <w:rsid w:val="00F843B3"/>
    <w:rsid w:val="00F847B6"/>
    <w:rsid w:val="00F85215"/>
    <w:rsid w:val="00F85870"/>
    <w:rsid w:val="00F91877"/>
    <w:rsid w:val="00F91DFE"/>
    <w:rsid w:val="00F96960"/>
    <w:rsid w:val="00FA2F0C"/>
    <w:rsid w:val="00FA3502"/>
    <w:rsid w:val="00FA4981"/>
    <w:rsid w:val="00FA796C"/>
    <w:rsid w:val="00FB0F57"/>
    <w:rsid w:val="00FB113C"/>
    <w:rsid w:val="00FB14FE"/>
    <w:rsid w:val="00FB5F18"/>
    <w:rsid w:val="00FB65CF"/>
    <w:rsid w:val="00FB6CB6"/>
    <w:rsid w:val="00FC0464"/>
    <w:rsid w:val="00FC5022"/>
    <w:rsid w:val="00FC5A1F"/>
    <w:rsid w:val="00FD1277"/>
    <w:rsid w:val="00FD2056"/>
    <w:rsid w:val="00FD2A05"/>
    <w:rsid w:val="00FD329A"/>
    <w:rsid w:val="00FF129E"/>
    <w:rsid w:val="00FF4759"/>
    <w:rsid w:val="00FF70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51256"/>
  <w15:chartTrackingRefBased/>
  <w15:docId w15:val="{81440989-A788-420E-A21A-1CF9D361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B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6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04BAE"/>
    <w:rPr>
      <w:rFonts w:ascii="Tahoma" w:hAnsi="Tahoma"/>
      <w:sz w:val="16"/>
      <w:szCs w:val="16"/>
      <w:lang w:val="x-none" w:eastAsia="x-none"/>
    </w:rPr>
  </w:style>
  <w:style w:type="character" w:customStyle="1" w:styleId="BalloonTextChar">
    <w:name w:val="Balloon Text Char"/>
    <w:link w:val="BalloonText"/>
    <w:rsid w:val="00F04BAE"/>
    <w:rPr>
      <w:rFonts w:ascii="Tahoma" w:hAnsi="Tahoma" w:cs="Tahoma"/>
      <w:sz w:val="16"/>
      <w:szCs w:val="16"/>
    </w:rPr>
  </w:style>
  <w:style w:type="paragraph" w:styleId="Header">
    <w:name w:val="header"/>
    <w:basedOn w:val="Normal"/>
    <w:link w:val="HeaderChar"/>
    <w:uiPriority w:val="99"/>
    <w:rsid w:val="00536A60"/>
    <w:pPr>
      <w:tabs>
        <w:tab w:val="center" w:pos="4680"/>
        <w:tab w:val="right" w:pos="9360"/>
      </w:tabs>
    </w:pPr>
    <w:rPr>
      <w:lang w:val="x-none" w:eastAsia="x-none"/>
    </w:rPr>
  </w:style>
  <w:style w:type="character" w:customStyle="1" w:styleId="HeaderChar">
    <w:name w:val="Header Char"/>
    <w:link w:val="Header"/>
    <w:uiPriority w:val="99"/>
    <w:rsid w:val="00536A60"/>
    <w:rPr>
      <w:sz w:val="24"/>
      <w:szCs w:val="24"/>
    </w:rPr>
  </w:style>
  <w:style w:type="paragraph" w:styleId="Footer">
    <w:name w:val="footer"/>
    <w:basedOn w:val="Normal"/>
    <w:link w:val="FooterChar"/>
    <w:uiPriority w:val="99"/>
    <w:rsid w:val="00536A60"/>
    <w:pPr>
      <w:tabs>
        <w:tab w:val="center" w:pos="4680"/>
        <w:tab w:val="right" w:pos="9360"/>
      </w:tabs>
    </w:pPr>
    <w:rPr>
      <w:lang w:val="x-none" w:eastAsia="x-none"/>
    </w:rPr>
  </w:style>
  <w:style w:type="character" w:customStyle="1" w:styleId="FooterChar">
    <w:name w:val="Footer Char"/>
    <w:link w:val="Footer"/>
    <w:uiPriority w:val="99"/>
    <w:rsid w:val="00536A60"/>
    <w:rPr>
      <w:sz w:val="24"/>
      <w:szCs w:val="24"/>
    </w:rPr>
  </w:style>
  <w:style w:type="character" w:styleId="PageNumber">
    <w:name w:val="page number"/>
    <w:basedOn w:val="DefaultParagraphFont"/>
    <w:rsid w:val="00A95BD3"/>
  </w:style>
  <w:style w:type="paragraph" w:styleId="FootnoteText">
    <w:name w:val="footnote text"/>
    <w:basedOn w:val="Normal"/>
    <w:link w:val="FootnoteTextChar"/>
    <w:rsid w:val="00A36A7B"/>
    <w:rPr>
      <w:sz w:val="20"/>
      <w:szCs w:val="20"/>
    </w:rPr>
  </w:style>
  <w:style w:type="character" w:customStyle="1" w:styleId="FootnoteTextChar">
    <w:name w:val="Footnote Text Char"/>
    <w:basedOn w:val="DefaultParagraphFont"/>
    <w:link w:val="FootnoteText"/>
    <w:rsid w:val="00A36A7B"/>
  </w:style>
  <w:style w:type="character" w:styleId="FootnoteReference">
    <w:name w:val="footnote reference"/>
    <w:rsid w:val="00A36A7B"/>
    <w:rPr>
      <w:vertAlign w:val="superscript"/>
    </w:rPr>
  </w:style>
  <w:style w:type="paragraph" w:styleId="EndnoteText">
    <w:name w:val="endnote text"/>
    <w:basedOn w:val="Normal"/>
    <w:link w:val="EndnoteTextChar"/>
    <w:rsid w:val="00A36A7B"/>
    <w:rPr>
      <w:sz w:val="20"/>
      <w:szCs w:val="20"/>
    </w:rPr>
  </w:style>
  <w:style w:type="character" w:customStyle="1" w:styleId="EndnoteTextChar">
    <w:name w:val="Endnote Text Char"/>
    <w:basedOn w:val="DefaultParagraphFont"/>
    <w:link w:val="EndnoteText"/>
    <w:rsid w:val="00A36A7B"/>
  </w:style>
  <w:style w:type="character" w:styleId="EndnoteReference">
    <w:name w:val="endnote reference"/>
    <w:rsid w:val="00A36A7B"/>
    <w:rPr>
      <w:vertAlign w:val="superscript"/>
    </w:rPr>
  </w:style>
  <w:style w:type="character" w:customStyle="1" w:styleId="normalchar1">
    <w:name w:val="normal__char1"/>
    <w:rsid w:val="00E639C9"/>
    <w:rPr>
      <w:rFonts w:ascii="Times New Roman" w:hAnsi="Times New Roman" w:cs="Times New Roman" w:hint="default"/>
      <w:sz w:val="24"/>
      <w:szCs w:val="24"/>
    </w:rPr>
  </w:style>
  <w:style w:type="character" w:styleId="CommentReference">
    <w:name w:val="annotation reference"/>
    <w:rsid w:val="00A50B5C"/>
    <w:rPr>
      <w:sz w:val="16"/>
      <w:szCs w:val="16"/>
    </w:rPr>
  </w:style>
  <w:style w:type="paragraph" w:styleId="CommentText">
    <w:name w:val="annotation text"/>
    <w:basedOn w:val="Normal"/>
    <w:link w:val="CommentTextChar"/>
    <w:rsid w:val="00A50B5C"/>
    <w:rPr>
      <w:sz w:val="20"/>
      <w:szCs w:val="20"/>
    </w:rPr>
  </w:style>
  <w:style w:type="character" w:customStyle="1" w:styleId="CommentTextChar">
    <w:name w:val="Comment Text Char"/>
    <w:basedOn w:val="DefaultParagraphFont"/>
    <w:link w:val="CommentText"/>
    <w:rsid w:val="00A50B5C"/>
  </w:style>
  <w:style w:type="paragraph" w:styleId="CommentSubject">
    <w:name w:val="annotation subject"/>
    <w:basedOn w:val="CommentText"/>
    <w:next w:val="CommentText"/>
    <w:link w:val="CommentSubjectChar"/>
    <w:rsid w:val="00A50B5C"/>
    <w:rPr>
      <w:b/>
      <w:bCs/>
      <w:lang w:val="x-none" w:eastAsia="x-none"/>
    </w:rPr>
  </w:style>
  <w:style w:type="character" w:customStyle="1" w:styleId="CommentSubjectChar">
    <w:name w:val="Comment Subject Char"/>
    <w:link w:val="CommentSubject"/>
    <w:rsid w:val="00A50B5C"/>
    <w:rPr>
      <w:b/>
      <w:bCs/>
    </w:rPr>
  </w:style>
  <w:style w:type="paragraph" w:styleId="Revision">
    <w:name w:val="Revision"/>
    <w:hidden/>
    <w:uiPriority w:val="99"/>
    <w:semiHidden/>
    <w:rsid w:val="009D65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974B2-2613-4FCF-B252-6C3ABF7849E9}">
  <ds:schemaRefs>
    <ds:schemaRef ds:uri="http://schemas.openxmlformats.org/officeDocument/2006/bibliography"/>
  </ds:schemaRefs>
</ds:datastoreItem>
</file>

<file path=customXml/itemProps2.xml><?xml version="1.0" encoding="utf-8"?>
<ds:datastoreItem xmlns:ds="http://schemas.openxmlformats.org/officeDocument/2006/customXml" ds:itemID="{1718B0DB-85B3-44F2-A785-24E8BEE60737}"/>
</file>

<file path=customXml/itemProps3.xml><?xml version="1.0" encoding="utf-8"?>
<ds:datastoreItem xmlns:ds="http://schemas.openxmlformats.org/officeDocument/2006/customXml" ds:itemID="{057D9BB9-51F0-48C0-BC50-AB06687C8AAF}"/>
</file>

<file path=customXml/itemProps4.xml><?xml version="1.0" encoding="utf-8"?>
<ds:datastoreItem xmlns:ds="http://schemas.openxmlformats.org/officeDocument/2006/customXml" ds:itemID="{91D1BA72-B563-41C0-8D75-D43A63801AF2}"/>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INCOM</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QuangTT</dc:creator>
  <cp:keywords/>
  <cp:lastModifiedBy>Nhan (Le Thi Nhan)</cp:lastModifiedBy>
  <cp:revision>2</cp:revision>
  <cp:lastPrinted>2025-04-17T06:55:00Z</cp:lastPrinted>
  <dcterms:created xsi:type="dcterms:W3CDTF">2025-06-04T02:46:00Z</dcterms:created>
  <dcterms:modified xsi:type="dcterms:W3CDTF">2025-06-04T02:46:00Z</dcterms:modified>
</cp:coreProperties>
</file>